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58C76" w14:textId="650B01B2" w:rsidR="002F3A78" w:rsidRPr="00063342" w:rsidRDefault="002F3A78" w:rsidP="002F3A78">
      <w:pPr>
        <w:pStyle w:val="Titre"/>
        <w:jc w:val="center"/>
        <w:rPr>
          <w:sz w:val="40"/>
          <w:szCs w:val="40"/>
        </w:rPr>
      </w:pPr>
      <w:r w:rsidRPr="00063342">
        <w:rPr>
          <w:sz w:val="40"/>
          <w:szCs w:val="40"/>
        </w:rPr>
        <w:t xml:space="preserve">ANNEXE – CONDITIONS </w:t>
      </w:r>
      <w:r w:rsidR="00E84FD0">
        <w:rPr>
          <w:sz w:val="40"/>
          <w:szCs w:val="40"/>
        </w:rPr>
        <w:t>de participation</w:t>
      </w:r>
      <w:r w:rsidR="00E84FD0">
        <w:rPr>
          <w:sz w:val="40"/>
          <w:szCs w:val="40"/>
        </w:rPr>
        <w:br/>
      </w:r>
      <w:r w:rsidRPr="00063342">
        <w:rPr>
          <w:sz w:val="40"/>
          <w:szCs w:val="40"/>
        </w:rPr>
        <w:t xml:space="preserve"> AU </w:t>
      </w:r>
      <w:r w:rsidR="00D111D6">
        <w:rPr>
          <w:sz w:val="40"/>
          <w:szCs w:val="40"/>
        </w:rPr>
        <w:t>Mois de la bd</w:t>
      </w:r>
    </w:p>
    <w:p w14:paraId="214A3E92" w14:textId="59173289" w:rsidR="002F3A78" w:rsidRPr="00193A89" w:rsidRDefault="00E84FD0" w:rsidP="002F3A78">
      <w:pPr>
        <w:pStyle w:val="Titre1"/>
        <w:numPr>
          <w:ilvl w:val="0"/>
          <w:numId w:val="19"/>
        </w:numPr>
        <w:rPr>
          <w:b/>
          <w:sz w:val="24"/>
          <w:szCs w:val="24"/>
        </w:rPr>
      </w:pPr>
      <w:r w:rsidRPr="00193A89">
        <w:rPr>
          <w:b/>
          <w:sz w:val="24"/>
          <w:szCs w:val="24"/>
        </w:rPr>
        <w:t xml:space="preserve">CONTEXTE ET OBJECTIFS </w:t>
      </w:r>
      <w:r>
        <w:rPr>
          <w:b/>
          <w:sz w:val="24"/>
          <w:szCs w:val="24"/>
        </w:rPr>
        <w:t>DU MOIS D LA BD</w:t>
      </w:r>
    </w:p>
    <w:p w14:paraId="37D4AFE6" w14:textId="54751169" w:rsidR="000255D4" w:rsidRPr="00E84FD0" w:rsidRDefault="000255D4" w:rsidP="00E84FD0">
      <w:pPr>
        <w:pStyle w:val="Titre1"/>
        <w:numPr>
          <w:ilvl w:val="0"/>
          <w:numId w:val="0"/>
        </w:numPr>
        <w:rPr>
          <w:rFonts w:eastAsiaTheme="minorHAnsi" w:cstheme="minorBidi"/>
          <w:color w:val="auto"/>
          <w:sz w:val="22"/>
          <w:szCs w:val="22"/>
        </w:rPr>
      </w:pPr>
      <w:r w:rsidRPr="00E84FD0">
        <w:rPr>
          <w:rFonts w:eastAsiaTheme="minorHAnsi" w:cstheme="minorBidi"/>
          <w:color w:val="auto"/>
          <w:sz w:val="22"/>
          <w:szCs w:val="22"/>
        </w:rPr>
        <w:t>Véritable temps fort pour célébrer la bande dessinée, la MDO vous propose d</w:t>
      </w:r>
      <w:r w:rsidR="00E84FD0">
        <w:rPr>
          <w:rFonts w:eastAsiaTheme="minorHAnsi" w:cstheme="minorBidi"/>
          <w:color w:val="auto"/>
          <w:sz w:val="22"/>
          <w:szCs w:val="22"/>
        </w:rPr>
        <w:t xml:space="preserve">urant tout le mois d’octobre de </w:t>
      </w:r>
      <w:r w:rsidRPr="00E84FD0">
        <w:rPr>
          <w:rFonts w:eastAsiaTheme="minorHAnsi" w:cstheme="minorBidi"/>
          <w:color w:val="auto"/>
          <w:sz w:val="22"/>
          <w:szCs w:val="22"/>
        </w:rPr>
        <w:t xml:space="preserve">nombreuses animations à mettre en place en autonomie dans votre bibliothèque et sur votre territoire avec les bibliothèques partenaires, ainsi que des animations portées par l’équipe de la MDO et des professionnels de la bande-dessinée. </w:t>
      </w:r>
    </w:p>
    <w:p w14:paraId="45E31531" w14:textId="756CDEB2" w:rsidR="002F3A78" w:rsidRPr="00E84FD0" w:rsidRDefault="002F3A78" w:rsidP="00E84FD0">
      <w:pPr>
        <w:pStyle w:val="Titre1"/>
        <w:numPr>
          <w:ilvl w:val="0"/>
          <w:numId w:val="0"/>
        </w:numPr>
        <w:spacing w:before="0" w:after="0"/>
        <w:rPr>
          <w:rFonts w:eastAsiaTheme="minorHAnsi" w:cstheme="minorBidi"/>
          <w:color w:val="auto"/>
          <w:sz w:val="22"/>
          <w:szCs w:val="22"/>
        </w:rPr>
      </w:pPr>
      <w:r w:rsidRPr="00E84FD0">
        <w:rPr>
          <w:rFonts w:eastAsiaTheme="minorHAnsi" w:cstheme="minorBidi"/>
          <w:color w:val="auto"/>
          <w:sz w:val="22"/>
          <w:szCs w:val="22"/>
        </w:rPr>
        <w:t xml:space="preserve">Les objectifs sont : </w:t>
      </w:r>
    </w:p>
    <w:p w14:paraId="0CA3E072" w14:textId="7B4511DB" w:rsidR="000255D4" w:rsidRPr="00E84FD0" w:rsidRDefault="000255D4" w:rsidP="00E84FD0">
      <w:pPr>
        <w:pStyle w:val="Paragraphedeliste"/>
        <w:numPr>
          <w:ilvl w:val="0"/>
          <w:numId w:val="20"/>
        </w:numPr>
        <w:spacing w:after="0" w:line="240" w:lineRule="auto"/>
        <w:ind w:left="0" w:firstLine="567"/>
        <w:jc w:val="left"/>
        <w:rPr>
          <w:rFonts w:ascii="Arial Narrow" w:hAnsi="Arial Narrow"/>
        </w:rPr>
      </w:pPr>
      <w:r w:rsidRPr="00E84FD0">
        <w:t>Donner envie de lire, aux plus grands comme aux plus petits, des bandes dessinées de qualité</w:t>
      </w:r>
      <w:r w:rsidRPr="00E84FD0">
        <w:rPr>
          <w:rFonts w:ascii="Arial Narrow" w:hAnsi="Arial Narrow"/>
        </w:rPr>
        <w:t xml:space="preserve"> </w:t>
      </w:r>
    </w:p>
    <w:p w14:paraId="1DD56A4D" w14:textId="45431188" w:rsidR="00D111D6" w:rsidRPr="00E84FD0" w:rsidRDefault="000255D4" w:rsidP="00E84FD0">
      <w:pPr>
        <w:pStyle w:val="Paragraphedeliste"/>
        <w:numPr>
          <w:ilvl w:val="0"/>
          <w:numId w:val="20"/>
        </w:numPr>
        <w:spacing w:after="0" w:line="240" w:lineRule="auto"/>
        <w:ind w:left="0" w:firstLine="567"/>
        <w:jc w:val="left"/>
        <w:rPr>
          <w:rFonts w:ascii="Arial Narrow" w:hAnsi="Arial Narrow"/>
        </w:rPr>
      </w:pPr>
      <w:r w:rsidRPr="00E84FD0">
        <w:rPr>
          <w:rFonts w:ascii="Arial Narrow" w:hAnsi="Arial Narrow"/>
        </w:rPr>
        <w:t>Mettre en lumière le 9</w:t>
      </w:r>
      <w:r w:rsidRPr="00E84FD0">
        <w:rPr>
          <w:rFonts w:ascii="Arial Narrow" w:hAnsi="Arial Narrow"/>
          <w:vertAlign w:val="superscript"/>
        </w:rPr>
        <w:t>ème</w:t>
      </w:r>
      <w:r w:rsidRPr="00E84FD0">
        <w:rPr>
          <w:rFonts w:ascii="Arial Narrow" w:hAnsi="Arial Narrow"/>
        </w:rPr>
        <w:t xml:space="preserve"> art qui est aujourd’hui le quatrième genre le plus lu en France </w:t>
      </w:r>
    </w:p>
    <w:p w14:paraId="2BE9CFF4" w14:textId="01A5398C" w:rsidR="000255D4" w:rsidRPr="00E84FD0" w:rsidRDefault="000255D4" w:rsidP="00E84FD0">
      <w:pPr>
        <w:pStyle w:val="Paragraphedeliste"/>
        <w:numPr>
          <w:ilvl w:val="0"/>
          <w:numId w:val="20"/>
        </w:numPr>
        <w:spacing w:after="0" w:line="240" w:lineRule="auto"/>
        <w:ind w:left="0" w:firstLine="567"/>
        <w:jc w:val="left"/>
        <w:rPr>
          <w:rFonts w:ascii="Arial Narrow" w:hAnsi="Arial Narrow"/>
        </w:rPr>
      </w:pPr>
      <w:r w:rsidRPr="00E84FD0">
        <w:rPr>
          <w:rFonts w:ascii="Arial Narrow" w:hAnsi="Arial Narrow"/>
        </w:rPr>
        <w:t>Toucher un public très large, de tout âge et de tout horizon</w:t>
      </w:r>
    </w:p>
    <w:p w14:paraId="37C16BEA" w14:textId="10AE9B8D" w:rsidR="002F3A78" w:rsidRPr="002F3A78" w:rsidRDefault="002F3A78" w:rsidP="00E84FD0">
      <w:pPr>
        <w:pStyle w:val="Paragraphedeliste"/>
        <w:spacing w:after="0" w:line="240" w:lineRule="auto"/>
        <w:ind w:left="709"/>
        <w:jc w:val="left"/>
        <w:rPr>
          <w:rFonts w:asciiTheme="majorHAnsi" w:hAnsiTheme="majorHAnsi"/>
        </w:rPr>
      </w:pPr>
    </w:p>
    <w:p w14:paraId="7C730670" w14:textId="4EF54CE0" w:rsidR="002F3A78" w:rsidRPr="00193A89" w:rsidRDefault="00E84FD0" w:rsidP="00193A89">
      <w:pPr>
        <w:pStyle w:val="Titre1"/>
        <w:numPr>
          <w:ilvl w:val="0"/>
          <w:numId w:val="19"/>
        </w:numPr>
        <w:rPr>
          <w:b/>
          <w:sz w:val="24"/>
          <w:szCs w:val="24"/>
        </w:rPr>
      </w:pPr>
      <w:r w:rsidRPr="00193A89">
        <w:rPr>
          <w:b/>
          <w:sz w:val="24"/>
          <w:szCs w:val="24"/>
        </w:rPr>
        <w:t>QUI PEUT CANDIDATER ?</w:t>
      </w:r>
    </w:p>
    <w:p w14:paraId="790B5539" w14:textId="77777777" w:rsidR="006D3E7B" w:rsidRDefault="006D3E7B" w:rsidP="006D3E7B">
      <w:pPr>
        <w:spacing w:after="0" w:line="240" w:lineRule="auto"/>
        <w:jc w:val="left"/>
        <w:rPr>
          <w:rFonts w:asciiTheme="majorHAnsi" w:hAnsiTheme="majorHAnsi"/>
        </w:rPr>
      </w:pPr>
      <w:r>
        <w:rPr>
          <w:rFonts w:asciiTheme="majorHAnsi" w:hAnsiTheme="majorHAnsi"/>
        </w:rPr>
        <w:t>Deux appels à projet distincts sont proposés :</w:t>
      </w:r>
    </w:p>
    <w:p w14:paraId="42D15F79" w14:textId="77777777" w:rsidR="006D3E7B" w:rsidRPr="00D329C1" w:rsidRDefault="006D3E7B" w:rsidP="006D3E7B">
      <w:pPr>
        <w:pStyle w:val="Paragraphedeliste"/>
        <w:numPr>
          <w:ilvl w:val="0"/>
          <w:numId w:val="38"/>
        </w:numPr>
        <w:spacing w:after="0" w:line="240" w:lineRule="auto"/>
        <w:jc w:val="left"/>
        <w:rPr>
          <w:rFonts w:asciiTheme="majorHAnsi" w:hAnsiTheme="majorHAnsi"/>
        </w:rPr>
      </w:pPr>
      <w:r w:rsidRPr="00D329C1">
        <w:rPr>
          <w:rFonts w:asciiTheme="majorHAnsi" w:hAnsiTheme="majorHAnsi"/>
        </w:rPr>
        <w:t xml:space="preserve">Un appel à projet ouvert aux intercommunalités en réseau ; </w:t>
      </w:r>
    </w:p>
    <w:p w14:paraId="754870DB" w14:textId="22B94B1E" w:rsidR="006D3E7B" w:rsidRDefault="006D3E7B" w:rsidP="006D3E7B">
      <w:pPr>
        <w:pStyle w:val="Paragraphedeliste"/>
        <w:numPr>
          <w:ilvl w:val="0"/>
          <w:numId w:val="38"/>
        </w:numPr>
        <w:spacing w:after="0" w:line="240" w:lineRule="auto"/>
        <w:jc w:val="left"/>
        <w:rPr>
          <w:rFonts w:asciiTheme="majorHAnsi" w:hAnsiTheme="majorHAnsi"/>
        </w:rPr>
      </w:pPr>
      <w:r w:rsidRPr="002F340F">
        <w:rPr>
          <w:rFonts w:asciiTheme="majorHAnsi" w:hAnsiTheme="majorHAnsi"/>
        </w:rPr>
        <w:t>Un appel à projets ouvert aux bibliothèques conventionnées hors réseau.</w:t>
      </w:r>
    </w:p>
    <w:p w14:paraId="3983780B" w14:textId="77777777" w:rsidR="00E84FD0" w:rsidRPr="002F340F" w:rsidRDefault="00E84FD0" w:rsidP="00E84FD0">
      <w:pPr>
        <w:pStyle w:val="Paragraphedeliste"/>
        <w:spacing w:after="0" w:line="240" w:lineRule="auto"/>
        <w:ind w:left="720"/>
        <w:jc w:val="left"/>
        <w:rPr>
          <w:rFonts w:asciiTheme="majorHAnsi" w:hAnsiTheme="majorHAnsi"/>
        </w:rPr>
      </w:pPr>
    </w:p>
    <w:p w14:paraId="2B28D3DA" w14:textId="28C82ED4" w:rsidR="00193A89" w:rsidRDefault="00E84FD0" w:rsidP="00193A89">
      <w:pPr>
        <w:pStyle w:val="Titre1"/>
        <w:numPr>
          <w:ilvl w:val="0"/>
          <w:numId w:val="19"/>
        </w:numPr>
        <w:rPr>
          <w:b/>
          <w:sz w:val="24"/>
          <w:szCs w:val="24"/>
        </w:rPr>
      </w:pPr>
      <w:r>
        <w:rPr>
          <w:b/>
          <w:sz w:val="24"/>
          <w:szCs w:val="24"/>
        </w:rPr>
        <w:t>LES ENGAGEMENTS</w:t>
      </w:r>
    </w:p>
    <w:p w14:paraId="58542B5C" w14:textId="77777777" w:rsidR="00193A89" w:rsidRPr="00A52504" w:rsidRDefault="00193A89" w:rsidP="00193A89">
      <w:pPr>
        <w:rPr>
          <w:b/>
        </w:rPr>
      </w:pPr>
      <w:r w:rsidRPr="00A52504">
        <w:rPr>
          <w:b/>
        </w:rPr>
        <w:t>Les engagements de la MDO</w:t>
      </w:r>
    </w:p>
    <w:p w14:paraId="2DB0AD4D" w14:textId="77777777" w:rsidR="00E84FD0" w:rsidRDefault="00E84FD0" w:rsidP="00E84FD0">
      <w:pPr>
        <w:spacing w:after="0" w:line="240" w:lineRule="auto"/>
        <w:jc w:val="left"/>
        <w:rPr>
          <w:rFonts w:asciiTheme="majorHAnsi" w:hAnsiTheme="majorHAnsi"/>
        </w:rPr>
      </w:pPr>
      <w:r w:rsidRPr="002F3A78">
        <w:rPr>
          <w:rFonts w:asciiTheme="majorHAnsi" w:hAnsiTheme="majorHAnsi"/>
        </w:rPr>
        <w:t>Les bibliothèques sélectionnées bénéficieront</w:t>
      </w:r>
      <w:r>
        <w:rPr>
          <w:rFonts w:asciiTheme="majorHAnsi" w:hAnsiTheme="majorHAnsi"/>
        </w:rPr>
        <w:t xml:space="preserve"> en fonction de leur choix</w:t>
      </w:r>
      <w:r w:rsidRPr="002F3A78">
        <w:rPr>
          <w:rFonts w:asciiTheme="majorHAnsi" w:hAnsiTheme="majorHAnsi"/>
        </w:rPr>
        <w:t xml:space="preserve"> :</w:t>
      </w:r>
    </w:p>
    <w:p w14:paraId="6DF5370A" w14:textId="77777777" w:rsidR="00E84FD0" w:rsidRDefault="00E84FD0" w:rsidP="00E84FD0">
      <w:pPr>
        <w:pStyle w:val="Paragraphedeliste"/>
        <w:numPr>
          <w:ilvl w:val="3"/>
          <w:numId w:val="18"/>
        </w:numPr>
        <w:spacing w:after="0" w:line="240" w:lineRule="auto"/>
        <w:ind w:left="709" w:hanging="283"/>
        <w:jc w:val="left"/>
        <w:rPr>
          <w:rFonts w:asciiTheme="majorHAnsi" w:hAnsiTheme="majorHAnsi"/>
        </w:rPr>
      </w:pPr>
      <w:r>
        <w:rPr>
          <w:rFonts w:asciiTheme="majorHAnsi" w:hAnsiTheme="majorHAnsi"/>
        </w:rPr>
        <w:t>F</w:t>
      </w:r>
      <w:r w:rsidRPr="002F3A78">
        <w:rPr>
          <w:rFonts w:asciiTheme="majorHAnsi" w:hAnsiTheme="majorHAnsi"/>
        </w:rPr>
        <w:t>inancement d</w:t>
      </w:r>
      <w:r>
        <w:rPr>
          <w:rFonts w:asciiTheme="majorHAnsi" w:hAnsiTheme="majorHAnsi"/>
        </w:rPr>
        <w:t>’une action autour de la BD (atelier BD, rencontre auteur, prêt de matériel)</w:t>
      </w:r>
    </w:p>
    <w:p w14:paraId="734D7331" w14:textId="77777777" w:rsidR="00E84FD0" w:rsidRDefault="00E84FD0" w:rsidP="00E84FD0">
      <w:pPr>
        <w:pStyle w:val="Paragraphedeliste"/>
        <w:numPr>
          <w:ilvl w:val="3"/>
          <w:numId w:val="18"/>
        </w:numPr>
        <w:spacing w:after="0" w:line="240" w:lineRule="auto"/>
        <w:ind w:left="709" w:hanging="283"/>
        <w:jc w:val="left"/>
        <w:rPr>
          <w:rFonts w:asciiTheme="majorHAnsi" w:hAnsiTheme="majorHAnsi"/>
        </w:rPr>
      </w:pPr>
      <w:r w:rsidRPr="002F3A78">
        <w:rPr>
          <w:rFonts w:asciiTheme="majorHAnsi" w:hAnsiTheme="majorHAnsi"/>
        </w:rPr>
        <w:t xml:space="preserve">L’accompagnement humain et technique : conseil sur l’accueil du </w:t>
      </w:r>
      <w:r>
        <w:rPr>
          <w:rFonts w:asciiTheme="majorHAnsi" w:hAnsiTheme="majorHAnsi"/>
        </w:rPr>
        <w:t>public</w:t>
      </w:r>
      <w:r w:rsidRPr="002F3A78">
        <w:rPr>
          <w:rFonts w:asciiTheme="majorHAnsi" w:hAnsiTheme="majorHAnsi"/>
        </w:rPr>
        <w:t>,</w:t>
      </w:r>
      <w:r>
        <w:rPr>
          <w:rFonts w:asciiTheme="majorHAnsi" w:hAnsiTheme="majorHAnsi"/>
        </w:rPr>
        <w:t xml:space="preserve"> autres actions à mettre en place</w:t>
      </w:r>
    </w:p>
    <w:p w14:paraId="7D4902AD" w14:textId="77777777" w:rsidR="00E84FD0" w:rsidRDefault="00E84FD0" w:rsidP="00E84FD0">
      <w:pPr>
        <w:pStyle w:val="Paragraphedeliste"/>
        <w:numPr>
          <w:ilvl w:val="3"/>
          <w:numId w:val="18"/>
        </w:numPr>
        <w:spacing w:after="0" w:line="240" w:lineRule="auto"/>
        <w:ind w:left="709" w:hanging="283"/>
        <w:jc w:val="left"/>
        <w:rPr>
          <w:rFonts w:asciiTheme="majorHAnsi" w:hAnsiTheme="majorHAnsi"/>
        </w:rPr>
      </w:pPr>
      <w:r>
        <w:rPr>
          <w:rFonts w:asciiTheme="majorHAnsi" w:hAnsiTheme="majorHAnsi"/>
        </w:rPr>
        <w:t>Création de la communication (flyers, affiche, visuels…</w:t>
      </w:r>
      <w:r w:rsidRPr="002F3A78">
        <w:rPr>
          <w:rFonts w:asciiTheme="majorHAnsi" w:hAnsiTheme="majorHAnsi"/>
        </w:rPr>
        <w:t>)</w:t>
      </w:r>
    </w:p>
    <w:p w14:paraId="6CCAAA35" w14:textId="77777777" w:rsidR="00E84FD0" w:rsidRDefault="00E84FD0" w:rsidP="00E84FD0">
      <w:pPr>
        <w:pStyle w:val="Paragraphedeliste"/>
        <w:numPr>
          <w:ilvl w:val="3"/>
          <w:numId w:val="18"/>
        </w:numPr>
        <w:spacing w:after="0" w:line="240" w:lineRule="auto"/>
        <w:ind w:left="709" w:hanging="283"/>
        <w:jc w:val="left"/>
        <w:rPr>
          <w:rFonts w:asciiTheme="majorHAnsi" w:hAnsiTheme="majorHAnsi"/>
        </w:rPr>
      </w:pPr>
      <w:r w:rsidRPr="002F3A78">
        <w:rPr>
          <w:rFonts w:asciiTheme="majorHAnsi" w:hAnsiTheme="majorHAnsi"/>
        </w:rPr>
        <w:t>Mise à disposition de matériel d’animation (kits de médiation, exposi</w:t>
      </w:r>
      <w:r>
        <w:rPr>
          <w:rFonts w:asciiTheme="majorHAnsi" w:hAnsiTheme="majorHAnsi"/>
        </w:rPr>
        <w:t>tions, jeux autour du conte)</w:t>
      </w:r>
    </w:p>
    <w:p w14:paraId="378B3D0B" w14:textId="3839604A" w:rsidR="00642939" w:rsidRDefault="00642939" w:rsidP="00E84FD0">
      <w:pPr>
        <w:pStyle w:val="Paragraphedeliste"/>
        <w:numPr>
          <w:ilvl w:val="3"/>
          <w:numId w:val="18"/>
        </w:numPr>
        <w:spacing w:after="0" w:line="240" w:lineRule="auto"/>
        <w:ind w:left="709" w:hanging="283"/>
        <w:jc w:val="left"/>
        <w:rPr>
          <w:rFonts w:asciiTheme="majorHAnsi" w:hAnsiTheme="majorHAnsi"/>
        </w:rPr>
      </w:pPr>
      <w:r w:rsidRPr="00E84FD0">
        <w:rPr>
          <w:rFonts w:asciiTheme="majorHAnsi" w:hAnsiTheme="majorHAnsi"/>
        </w:rPr>
        <w:t>Mise à disposition de fiches de médiation pour permettre une utilisation de qualité des kits BD</w:t>
      </w:r>
    </w:p>
    <w:p w14:paraId="0C2FC470" w14:textId="05C475F7" w:rsidR="00E84FD0" w:rsidRPr="00E84FD0" w:rsidRDefault="00E84FD0" w:rsidP="00E84FD0">
      <w:pPr>
        <w:pStyle w:val="Paragraphedeliste"/>
        <w:numPr>
          <w:ilvl w:val="3"/>
          <w:numId w:val="18"/>
        </w:numPr>
        <w:spacing w:after="0" w:line="240" w:lineRule="auto"/>
        <w:ind w:left="709" w:hanging="283"/>
        <w:jc w:val="left"/>
        <w:rPr>
          <w:rFonts w:asciiTheme="majorHAnsi" w:hAnsiTheme="majorHAnsi"/>
        </w:rPr>
      </w:pPr>
      <w:r w:rsidRPr="00683FDD">
        <w:rPr>
          <w:rFonts w:asciiTheme="majorHAnsi" w:hAnsiTheme="majorHAnsi"/>
        </w:rPr>
        <w:t>Des outils de suivi et d’évaluation fournis</w:t>
      </w:r>
    </w:p>
    <w:p w14:paraId="38232F9E" w14:textId="77777777" w:rsidR="00E84FD0" w:rsidRDefault="00E84FD0" w:rsidP="00193A89">
      <w:pPr>
        <w:rPr>
          <w:b/>
        </w:rPr>
      </w:pPr>
    </w:p>
    <w:p w14:paraId="1F27DB20" w14:textId="5CEE2C37" w:rsidR="00193A89" w:rsidRPr="00A52504" w:rsidRDefault="00193A89" w:rsidP="00193A89">
      <w:pPr>
        <w:rPr>
          <w:b/>
        </w:rPr>
      </w:pPr>
      <w:r w:rsidRPr="00A52504">
        <w:rPr>
          <w:b/>
        </w:rPr>
        <w:t>Les engagements de la commune partenaire</w:t>
      </w:r>
    </w:p>
    <w:p w14:paraId="4616D2A1" w14:textId="04093726" w:rsidR="00D111D6" w:rsidRDefault="00D111D6" w:rsidP="00E84FD0">
      <w:pPr>
        <w:pStyle w:val="Paragraphedeliste"/>
        <w:numPr>
          <w:ilvl w:val="3"/>
          <w:numId w:val="18"/>
        </w:numPr>
        <w:spacing w:after="0" w:line="240" w:lineRule="auto"/>
        <w:ind w:left="709" w:hanging="283"/>
        <w:jc w:val="left"/>
        <w:rPr>
          <w:rFonts w:asciiTheme="majorHAnsi" w:hAnsiTheme="majorHAnsi"/>
        </w:rPr>
      </w:pPr>
      <w:r>
        <w:rPr>
          <w:rFonts w:asciiTheme="majorHAnsi" w:hAnsiTheme="majorHAnsi"/>
        </w:rPr>
        <w:t>Gestion des groupes</w:t>
      </w:r>
    </w:p>
    <w:p w14:paraId="709558A3" w14:textId="436C4045" w:rsidR="00D111D6" w:rsidRDefault="00D111D6" w:rsidP="00E84FD0">
      <w:pPr>
        <w:pStyle w:val="Paragraphedeliste"/>
        <w:numPr>
          <w:ilvl w:val="3"/>
          <w:numId w:val="18"/>
        </w:numPr>
        <w:spacing w:after="0" w:line="240" w:lineRule="auto"/>
        <w:ind w:left="709" w:hanging="283"/>
        <w:jc w:val="left"/>
        <w:rPr>
          <w:rFonts w:asciiTheme="majorHAnsi" w:hAnsiTheme="majorHAnsi"/>
        </w:rPr>
      </w:pPr>
      <w:r>
        <w:rPr>
          <w:rFonts w:asciiTheme="majorHAnsi" w:hAnsiTheme="majorHAnsi"/>
        </w:rPr>
        <w:t>Animation d’un groupe pendant l’atelier BD</w:t>
      </w:r>
    </w:p>
    <w:p w14:paraId="73FAC788" w14:textId="003F779C" w:rsidR="00193A89" w:rsidRPr="00A52504" w:rsidRDefault="00D111D6" w:rsidP="00E84FD0">
      <w:pPr>
        <w:pStyle w:val="Paragraphedeliste"/>
        <w:numPr>
          <w:ilvl w:val="3"/>
          <w:numId w:val="18"/>
        </w:numPr>
        <w:spacing w:after="0" w:line="240" w:lineRule="auto"/>
        <w:ind w:left="709" w:hanging="283"/>
        <w:jc w:val="left"/>
        <w:rPr>
          <w:rFonts w:asciiTheme="majorHAnsi" w:hAnsiTheme="majorHAnsi"/>
        </w:rPr>
      </w:pPr>
      <w:r>
        <w:rPr>
          <w:rFonts w:asciiTheme="majorHAnsi" w:hAnsiTheme="majorHAnsi"/>
        </w:rPr>
        <w:t>Valorisation de la BD durant le Mois de la BD</w:t>
      </w:r>
    </w:p>
    <w:p w14:paraId="76C59CDF" w14:textId="77777777" w:rsidR="00193A89" w:rsidRDefault="00193A89" w:rsidP="00E84FD0">
      <w:pPr>
        <w:pStyle w:val="Paragraphedeliste"/>
        <w:numPr>
          <w:ilvl w:val="3"/>
          <w:numId w:val="18"/>
        </w:numPr>
        <w:spacing w:after="0" w:line="240" w:lineRule="auto"/>
        <w:ind w:left="709" w:hanging="283"/>
        <w:jc w:val="left"/>
        <w:rPr>
          <w:rFonts w:asciiTheme="majorHAnsi" w:hAnsiTheme="majorHAnsi"/>
        </w:rPr>
      </w:pPr>
      <w:r>
        <w:rPr>
          <w:rFonts w:asciiTheme="majorHAnsi" w:hAnsiTheme="majorHAnsi"/>
        </w:rPr>
        <w:t>Diffusion de la communication sur son territoire et en lien avec les bibliothèques voisines</w:t>
      </w:r>
    </w:p>
    <w:p w14:paraId="16200994" w14:textId="03A1160A" w:rsidR="00193A89" w:rsidRDefault="00193A89" w:rsidP="00E84FD0">
      <w:pPr>
        <w:pStyle w:val="Paragraphedeliste"/>
        <w:numPr>
          <w:ilvl w:val="3"/>
          <w:numId w:val="18"/>
        </w:numPr>
        <w:spacing w:after="0" w:line="240" w:lineRule="auto"/>
        <w:ind w:left="709" w:hanging="283"/>
        <w:jc w:val="left"/>
        <w:rPr>
          <w:rFonts w:asciiTheme="majorHAnsi" w:hAnsiTheme="majorHAnsi"/>
        </w:rPr>
      </w:pPr>
      <w:r>
        <w:rPr>
          <w:rFonts w:asciiTheme="majorHAnsi" w:hAnsiTheme="majorHAnsi"/>
        </w:rPr>
        <w:t>Développement de partenariats pour toucher les publics éloignés ou empêchés</w:t>
      </w:r>
    </w:p>
    <w:p w14:paraId="55D74184" w14:textId="3E1BAD8E" w:rsidR="00E84FD0" w:rsidRDefault="00E84FD0" w:rsidP="00E84FD0">
      <w:pPr>
        <w:pStyle w:val="Paragraphedeliste"/>
        <w:spacing w:after="0" w:line="240" w:lineRule="auto"/>
        <w:ind w:left="709"/>
        <w:jc w:val="left"/>
        <w:rPr>
          <w:rFonts w:asciiTheme="majorHAnsi" w:hAnsiTheme="majorHAnsi"/>
        </w:rPr>
      </w:pPr>
    </w:p>
    <w:p w14:paraId="46DDE85E" w14:textId="77777777" w:rsidR="00E84FD0" w:rsidRDefault="00E84FD0" w:rsidP="00E84FD0">
      <w:pPr>
        <w:pStyle w:val="Paragraphedeliste"/>
        <w:spacing w:after="0" w:line="240" w:lineRule="auto"/>
        <w:ind w:left="709"/>
        <w:jc w:val="left"/>
        <w:rPr>
          <w:rFonts w:asciiTheme="majorHAnsi" w:hAnsiTheme="majorHAnsi"/>
        </w:rPr>
      </w:pPr>
    </w:p>
    <w:p w14:paraId="4C06E9ED" w14:textId="56C5AE10" w:rsidR="00E84FD0" w:rsidRDefault="00E84FD0" w:rsidP="00E84FD0">
      <w:pPr>
        <w:pStyle w:val="Titre1"/>
        <w:numPr>
          <w:ilvl w:val="0"/>
          <w:numId w:val="19"/>
        </w:numPr>
        <w:spacing w:before="0" w:after="0"/>
        <w:rPr>
          <w:b/>
          <w:sz w:val="24"/>
          <w:szCs w:val="24"/>
        </w:rPr>
      </w:pPr>
      <w:r>
        <w:rPr>
          <w:b/>
          <w:sz w:val="24"/>
          <w:szCs w:val="24"/>
        </w:rPr>
        <w:t>MODALITÉS DE FINANCEMENT</w:t>
      </w:r>
    </w:p>
    <w:p w14:paraId="2CB5D553" w14:textId="03E2758A" w:rsidR="00E84FD0" w:rsidRDefault="00E84FD0" w:rsidP="00E84FD0"/>
    <w:p w14:paraId="29FE9E1E" w14:textId="1B5DC16D" w:rsidR="00E84FD0" w:rsidRPr="00E84FD0" w:rsidRDefault="00E84FD0" w:rsidP="00E84FD0">
      <w:r>
        <w:t xml:space="preserve">La MDO finance entièrement les ateliers bande dessinée et les rencontres auteur </w:t>
      </w:r>
      <w:r w:rsidRPr="00E84FD0">
        <w:rPr>
          <w:rFonts w:asciiTheme="majorHAnsi" w:hAnsiTheme="majorHAnsi"/>
          <w:b/>
        </w:rPr>
        <w:t>en fonction du nombre de candidatures reçu, du projet global présentant à minima 3 des critères</w:t>
      </w:r>
      <w:r w:rsidRPr="00E84FD0">
        <w:rPr>
          <w:rFonts w:asciiTheme="majorHAnsi" w:hAnsiTheme="majorHAnsi"/>
        </w:rPr>
        <w:t xml:space="preserve"> mentionnés ci-après : </w:t>
      </w:r>
    </w:p>
    <w:p w14:paraId="3E6E6645" w14:textId="61299076" w:rsidR="00D111D6" w:rsidRPr="00E84FD0" w:rsidRDefault="00D111D6" w:rsidP="00E84FD0">
      <w:pPr>
        <w:pStyle w:val="NormalWeb"/>
        <w:shd w:val="clear" w:color="auto" w:fill="FFFFFF"/>
        <w:spacing w:before="0" w:beforeAutospacing="0" w:after="0" w:afterAutospacing="0"/>
        <w:ind w:left="709"/>
        <w:jc w:val="both"/>
        <w:rPr>
          <w:rFonts w:ascii="Arial Narrow" w:hAnsi="Arial Narrow" w:cs="Arial"/>
          <w:color w:val="000000"/>
          <w:sz w:val="22"/>
          <w:szCs w:val="22"/>
        </w:rPr>
      </w:pPr>
      <w:r w:rsidRPr="00E84FD0">
        <w:rPr>
          <w:rFonts w:asciiTheme="majorHAnsi" w:hAnsiTheme="majorHAnsi"/>
          <w:sz w:val="22"/>
          <w:szCs w:val="22"/>
        </w:rPr>
        <w:t xml:space="preserve">□ </w:t>
      </w:r>
      <w:r w:rsidRPr="00E84FD0">
        <w:rPr>
          <w:rFonts w:ascii="Arial Narrow" w:hAnsi="Arial Narrow" w:cs="Arial"/>
          <w:color w:val="000000"/>
          <w:sz w:val="22"/>
          <w:szCs w:val="22"/>
        </w:rPr>
        <w:t>Les ateliers/rencontre auteur devront avoir lieu dans la bibliothèque </w:t>
      </w:r>
    </w:p>
    <w:p w14:paraId="664789CA" w14:textId="77777777" w:rsidR="006D3E7B" w:rsidRDefault="00D111D6" w:rsidP="006D3E7B">
      <w:pPr>
        <w:pStyle w:val="Paragraphedeliste"/>
        <w:spacing w:after="0" w:line="276" w:lineRule="auto"/>
        <w:ind w:left="720"/>
      </w:pPr>
      <w:r w:rsidRPr="003B3265">
        <w:rPr>
          <w:rFonts w:asciiTheme="majorHAnsi" w:hAnsiTheme="majorHAnsi"/>
        </w:rPr>
        <w:t xml:space="preserve">□ </w:t>
      </w:r>
      <w:r w:rsidR="006D3E7B">
        <w:t>1</w:t>
      </w:r>
      <w:r w:rsidR="006D3E7B" w:rsidRPr="00193A89">
        <w:rPr>
          <w:vertAlign w:val="superscript"/>
        </w:rPr>
        <w:t>ère</w:t>
      </w:r>
      <w:r w:rsidR="006D3E7B">
        <w:t xml:space="preserve"> participation</w:t>
      </w:r>
    </w:p>
    <w:p w14:paraId="2C5648CC" w14:textId="0A8B1032" w:rsidR="00D111D6" w:rsidRPr="006D3E7B" w:rsidRDefault="006D3E7B" w:rsidP="006D3E7B">
      <w:pPr>
        <w:pStyle w:val="Paragraphedeliste"/>
        <w:spacing w:after="0" w:line="276" w:lineRule="auto"/>
        <w:ind w:left="720"/>
      </w:pPr>
      <w:r w:rsidRPr="003B3265">
        <w:rPr>
          <w:rFonts w:asciiTheme="majorHAnsi" w:hAnsiTheme="majorHAnsi"/>
        </w:rPr>
        <w:lastRenderedPageBreak/>
        <w:t>□</w:t>
      </w:r>
      <w:r>
        <w:rPr>
          <w:rFonts w:asciiTheme="majorHAnsi" w:hAnsiTheme="majorHAnsi"/>
        </w:rPr>
        <w:t xml:space="preserve"> </w:t>
      </w:r>
      <w:r w:rsidR="00D111D6" w:rsidRPr="003B3265">
        <w:rPr>
          <w:rFonts w:asciiTheme="majorHAnsi" w:hAnsiTheme="majorHAnsi"/>
        </w:rPr>
        <w:t>Cohérence territoriale du projet</w:t>
      </w:r>
    </w:p>
    <w:p w14:paraId="05338AE3" w14:textId="5B34CB4A" w:rsidR="00D111D6" w:rsidRDefault="00D111D6" w:rsidP="006D3E7B">
      <w:pPr>
        <w:pStyle w:val="NormalWeb"/>
        <w:shd w:val="clear" w:color="auto" w:fill="FFFFFF"/>
        <w:spacing w:before="0" w:beforeAutospacing="0" w:after="0" w:afterAutospacing="0"/>
        <w:ind w:left="426" w:firstLine="360"/>
        <w:jc w:val="both"/>
        <w:rPr>
          <w:rFonts w:asciiTheme="majorHAnsi" w:hAnsiTheme="majorHAnsi"/>
          <w:sz w:val="22"/>
          <w:szCs w:val="22"/>
        </w:rPr>
      </w:pPr>
      <w:r w:rsidRPr="003B3265">
        <w:rPr>
          <w:rFonts w:asciiTheme="majorHAnsi" w:hAnsiTheme="majorHAnsi"/>
          <w:sz w:val="22"/>
          <w:szCs w:val="22"/>
        </w:rPr>
        <w:t xml:space="preserve">□ Actions de médiation autour de la </w:t>
      </w:r>
      <w:r>
        <w:rPr>
          <w:rFonts w:asciiTheme="majorHAnsi" w:hAnsiTheme="majorHAnsi"/>
          <w:sz w:val="22"/>
          <w:szCs w:val="22"/>
        </w:rPr>
        <w:t>BD</w:t>
      </w:r>
    </w:p>
    <w:p w14:paraId="1367BC03" w14:textId="585FB842" w:rsidR="00D111D6" w:rsidRPr="003B3265" w:rsidRDefault="00D111D6" w:rsidP="006D3E7B">
      <w:pPr>
        <w:pStyle w:val="NormalWeb"/>
        <w:shd w:val="clear" w:color="auto" w:fill="FFFFFF"/>
        <w:spacing w:before="0" w:beforeAutospacing="0" w:after="0" w:afterAutospacing="0"/>
        <w:ind w:left="426" w:firstLine="360"/>
        <w:jc w:val="both"/>
        <w:rPr>
          <w:rFonts w:asciiTheme="majorHAnsi" w:hAnsiTheme="majorHAnsi"/>
          <w:sz w:val="22"/>
          <w:szCs w:val="22"/>
        </w:rPr>
      </w:pPr>
      <w:r w:rsidRPr="003B3265">
        <w:rPr>
          <w:rFonts w:asciiTheme="majorHAnsi" w:hAnsiTheme="majorHAnsi"/>
          <w:sz w:val="22"/>
          <w:szCs w:val="22"/>
        </w:rPr>
        <w:t xml:space="preserve">□ </w:t>
      </w:r>
      <w:r>
        <w:rPr>
          <w:rFonts w:asciiTheme="majorHAnsi" w:hAnsiTheme="majorHAnsi"/>
          <w:sz w:val="22"/>
          <w:szCs w:val="22"/>
        </w:rPr>
        <w:t>Valorisation des collections</w:t>
      </w:r>
    </w:p>
    <w:p w14:paraId="2563D299" w14:textId="77777777" w:rsidR="00D111D6" w:rsidRPr="003B3265" w:rsidRDefault="00D111D6" w:rsidP="006D3E7B">
      <w:pPr>
        <w:pStyle w:val="NormalWeb"/>
        <w:shd w:val="clear" w:color="auto" w:fill="FFFFFF"/>
        <w:spacing w:before="0" w:beforeAutospacing="0" w:after="0" w:afterAutospacing="0"/>
        <w:ind w:left="426" w:firstLine="360"/>
        <w:jc w:val="both"/>
        <w:rPr>
          <w:rFonts w:asciiTheme="majorHAnsi" w:hAnsiTheme="majorHAnsi"/>
          <w:sz w:val="22"/>
          <w:szCs w:val="22"/>
        </w:rPr>
      </w:pPr>
      <w:r w:rsidRPr="003B3265">
        <w:rPr>
          <w:rFonts w:asciiTheme="majorHAnsi" w:hAnsiTheme="majorHAnsi"/>
          <w:sz w:val="22"/>
          <w:szCs w:val="22"/>
        </w:rPr>
        <w:t>□ Partenariats locaux mobilisés</w:t>
      </w:r>
    </w:p>
    <w:p w14:paraId="019310E7" w14:textId="20AC5A4C" w:rsidR="00D111D6" w:rsidRPr="00D111D6" w:rsidRDefault="00D111D6" w:rsidP="006D3E7B">
      <w:pPr>
        <w:spacing w:after="0" w:line="240" w:lineRule="auto"/>
        <w:ind w:left="426" w:firstLine="360"/>
        <w:jc w:val="left"/>
        <w:rPr>
          <w:rFonts w:asciiTheme="majorHAnsi" w:hAnsiTheme="majorHAnsi"/>
        </w:rPr>
      </w:pPr>
      <w:r w:rsidRPr="00D111D6">
        <w:rPr>
          <w:rFonts w:asciiTheme="majorHAnsi" w:hAnsiTheme="majorHAnsi"/>
        </w:rPr>
        <w:t xml:space="preserve">□ </w:t>
      </w:r>
      <w:r>
        <w:rPr>
          <w:rFonts w:asciiTheme="majorHAnsi" w:hAnsiTheme="majorHAnsi"/>
        </w:rPr>
        <w:t>D</w:t>
      </w:r>
      <w:r w:rsidRPr="00D111D6">
        <w:rPr>
          <w:rFonts w:asciiTheme="majorHAnsi" w:hAnsiTheme="majorHAnsi"/>
        </w:rPr>
        <w:t>iversité des publics ciblés</w:t>
      </w:r>
    </w:p>
    <w:p w14:paraId="01FC0ED1" w14:textId="6A5ADDCC" w:rsidR="00D111D6" w:rsidRPr="00D111D6" w:rsidRDefault="00D111D6" w:rsidP="006D3E7B">
      <w:pPr>
        <w:spacing w:after="0" w:line="240" w:lineRule="auto"/>
        <w:ind w:left="426" w:firstLine="360"/>
        <w:jc w:val="left"/>
        <w:rPr>
          <w:rFonts w:asciiTheme="majorHAnsi" w:hAnsiTheme="majorHAnsi"/>
        </w:rPr>
      </w:pPr>
      <w:r w:rsidRPr="00D111D6">
        <w:rPr>
          <w:rFonts w:asciiTheme="majorHAnsi" w:hAnsiTheme="majorHAnsi"/>
        </w:rPr>
        <w:t>□ Coopération inter-bibliothèques</w:t>
      </w:r>
      <w:r w:rsidR="006D3E7B">
        <w:rPr>
          <w:rFonts w:asciiTheme="majorHAnsi" w:hAnsiTheme="majorHAnsi"/>
        </w:rPr>
        <w:t xml:space="preserve"> (pour les bibliothèques travaillant en réseau)</w:t>
      </w:r>
    </w:p>
    <w:p w14:paraId="311BE4C5" w14:textId="04D519F8" w:rsidR="006D3E7B" w:rsidRDefault="006D3E7B" w:rsidP="00D111D6">
      <w:pPr>
        <w:spacing w:after="0" w:line="240" w:lineRule="auto"/>
        <w:ind w:firstLine="360"/>
        <w:jc w:val="left"/>
        <w:rPr>
          <w:rFonts w:asciiTheme="majorHAnsi" w:hAnsiTheme="majorHAnsi"/>
        </w:rPr>
      </w:pPr>
    </w:p>
    <w:p w14:paraId="4F1F576E" w14:textId="179EDF9F" w:rsidR="002F3A78" w:rsidRPr="00063342" w:rsidRDefault="00E84FD0" w:rsidP="00193A89">
      <w:pPr>
        <w:pStyle w:val="Titre1"/>
        <w:numPr>
          <w:ilvl w:val="0"/>
          <w:numId w:val="19"/>
        </w:numPr>
        <w:rPr>
          <w:b/>
          <w:sz w:val="24"/>
          <w:szCs w:val="24"/>
        </w:rPr>
      </w:pPr>
      <w:r w:rsidRPr="00063342">
        <w:rPr>
          <w:b/>
          <w:sz w:val="24"/>
          <w:szCs w:val="24"/>
        </w:rPr>
        <w:t>PUBLICS CIBLES</w:t>
      </w:r>
    </w:p>
    <w:p w14:paraId="006A07CF" w14:textId="525030B6" w:rsidR="002F3A78" w:rsidRDefault="002F3A78" w:rsidP="00E84FD0">
      <w:pPr>
        <w:spacing w:after="0" w:line="240" w:lineRule="auto"/>
        <w:jc w:val="left"/>
        <w:rPr>
          <w:rFonts w:asciiTheme="majorHAnsi" w:hAnsiTheme="majorHAnsi"/>
        </w:rPr>
      </w:pPr>
      <w:r>
        <w:rPr>
          <w:rFonts w:asciiTheme="majorHAnsi" w:hAnsiTheme="majorHAnsi"/>
        </w:rPr>
        <w:t xml:space="preserve">En accueillant un </w:t>
      </w:r>
      <w:r w:rsidR="00D111D6">
        <w:rPr>
          <w:rFonts w:asciiTheme="majorHAnsi" w:hAnsiTheme="majorHAnsi"/>
        </w:rPr>
        <w:t>atelier</w:t>
      </w:r>
      <w:r>
        <w:rPr>
          <w:rFonts w:asciiTheme="majorHAnsi" w:hAnsiTheme="majorHAnsi"/>
        </w:rPr>
        <w:t>, l</w:t>
      </w:r>
      <w:r w:rsidRPr="00063342">
        <w:rPr>
          <w:rFonts w:asciiTheme="majorHAnsi" w:hAnsiTheme="majorHAnsi"/>
        </w:rPr>
        <w:t>es bibliothèques candidates doivent s’engager dans une démarche inclusive, en direction des publics dits éloignés du livre et de la culture, parmi lesquels</w:t>
      </w:r>
      <w:r>
        <w:rPr>
          <w:rFonts w:asciiTheme="majorHAnsi" w:hAnsiTheme="majorHAnsi"/>
        </w:rPr>
        <w:t xml:space="preserve"> on trouve notamment</w:t>
      </w:r>
      <w:r w:rsidRPr="00063342">
        <w:rPr>
          <w:rFonts w:asciiTheme="majorHAnsi" w:hAnsiTheme="majorHAnsi"/>
        </w:rPr>
        <w:t xml:space="preserve"> :</w:t>
      </w:r>
    </w:p>
    <w:p w14:paraId="6969944D" w14:textId="77777777" w:rsidR="00E84FD0" w:rsidRPr="00063342" w:rsidRDefault="00E84FD0" w:rsidP="00E84FD0">
      <w:pPr>
        <w:spacing w:after="0" w:line="240" w:lineRule="auto"/>
        <w:jc w:val="left"/>
        <w:rPr>
          <w:rFonts w:asciiTheme="majorHAnsi" w:hAnsiTheme="majorHAnsi"/>
        </w:rPr>
      </w:pPr>
    </w:p>
    <w:tbl>
      <w:tblPr>
        <w:tblW w:w="0" w:type="auto"/>
        <w:tblLook w:val="04A0" w:firstRow="1" w:lastRow="0" w:firstColumn="1" w:lastColumn="0" w:noHBand="0" w:noVBand="1"/>
      </w:tblPr>
      <w:tblGrid>
        <w:gridCol w:w="4320"/>
        <w:gridCol w:w="4320"/>
      </w:tblGrid>
      <w:tr w:rsidR="002F3A78" w:rsidRPr="00063342" w14:paraId="25DA543E" w14:textId="77777777" w:rsidTr="00651BF4">
        <w:tc>
          <w:tcPr>
            <w:tcW w:w="4320" w:type="dxa"/>
          </w:tcPr>
          <w:p w14:paraId="7EBA3270"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Enfants confiés à l’Aide sociale à l’enfance</w:t>
            </w:r>
          </w:p>
        </w:tc>
        <w:tc>
          <w:tcPr>
            <w:tcW w:w="4320" w:type="dxa"/>
          </w:tcPr>
          <w:p w14:paraId="482DF344"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Petite enfance</w:t>
            </w:r>
          </w:p>
        </w:tc>
      </w:tr>
      <w:tr w:rsidR="002F3A78" w:rsidRPr="00063342" w14:paraId="5371B29D" w14:textId="77777777" w:rsidTr="00651BF4">
        <w:tc>
          <w:tcPr>
            <w:tcW w:w="4320" w:type="dxa"/>
          </w:tcPr>
          <w:p w14:paraId="43DE8E83"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Allophones</w:t>
            </w:r>
          </w:p>
        </w:tc>
        <w:tc>
          <w:tcPr>
            <w:tcW w:w="4320" w:type="dxa"/>
          </w:tcPr>
          <w:p w14:paraId="4C0E1613"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Personnes en situation de handicap</w:t>
            </w:r>
          </w:p>
        </w:tc>
      </w:tr>
      <w:tr w:rsidR="002F3A78" w:rsidRPr="00063342" w14:paraId="3087F462" w14:textId="77777777" w:rsidTr="00651BF4">
        <w:tc>
          <w:tcPr>
            <w:tcW w:w="4320" w:type="dxa"/>
          </w:tcPr>
          <w:p w14:paraId="4BDE1776"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Jeunes avec besoins éducatifs particuliers</w:t>
            </w:r>
          </w:p>
        </w:tc>
        <w:tc>
          <w:tcPr>
            <w:tcW w:w="4320" w:type="dxa"/>
          </w:tcPr>
          <w:p w14:paraId="2236EF52"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Personnes âgées</w:t>
            </w:r>
          </w:p>
        </w:tc>
      </w:tr>
      <w:tr w:rsidR="002F3A78" w:rsidRPr="00063342" w14:paraId="71446EA9" w14:textId="77777777" w:rsidTr="00651BF4">
        <w:tc>
          <w:tcPr>
            <w:tcW w:w="4320" w:type="dxa"/>
          </w:tcPr>
          <w:p w14:paraId="6AB7140A"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Publics en situation de fragilité sociale</w:t>
            </w:r>
          </w:p>
        </w:tc>
        <w:tc>
          <w:tcPr>
            <w:tcW w:w="4320" w:type="dxa"/>
          </w:tcPr>
          <w:p w14:paraId="0C88A591"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Publics sous main de justice</w:t>
            </w:r>
          </w:p>
        </w:tc>
      </w:tr>
      <w:tr w:rsidR="002F3A78" w:rsidRPr="00063342" w14:paraId="62B64934" w14:textId="77777777" w:rsidTr="00651BF4">
        <w:tc>
          <w:tcPr>
            <w:tcW w:w="4320" w:type="dxa"/>
          </w:tcPr>
          <w:p w14:paraId="69563211"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Personnes en situation d’illettrisme ou de grande difficulté de lecture</w:t>
            </w:r>
          </w:p>
        </w:tc>
        <w:tc>
          <w:tcPr>
            <w:tcW w:w="4320" w:type="dxa"/>
          </w:tcPr>
          <w:p w14:paraId="2ACBACF0" w14:textId="77777777" w:rsidR="002F3A78" w:rsidRPr="00063342" w:rsidRDefault="002F3A78" w:rsidP="00E84FD0">
            <w:pPr>
              <w:spacing w:after="0" w:line="240" w:lineRule="auto"/>
              <w:jc w:val="left"/>
              <w:rPr>
                <w:rFonts w:asciiTheme="majorHAnsi" w:hAnsiTheme="majorHAnsi"/>
              </w:rPr>
            </w:pPr>
            <w:r w:rsidRPr="00063342">
              <w:rPr>
                <w:rFonts w:ascii="Segoe UI Symbol" w:hAnsi="Segoe UI Symbol" w:cs="Segoe UI Symbol"/>
              </w:rPr>
              <w:t>☐</w:t>
            </w:r>
            <w:r w:rsidRPr="00063342">
              <w:rPr>
                <w:rFonts w:asciiTheme="majorHAnsi" w:hAnsiTheme="majorHAnsi"/>
              </w:rPr>
              <w:t xml:space="preserve"> Parents et accompagnants</w:t>
            </w:r>
          </w:p>
        </w:tc>
      </w:tr>
      <w:tr w:rsidR="002F3A78" w:rsidRPr="00063342" w14:paraId="587B3A65" w14:textId="77777777" w:rsidTr="00651BF4">
        <w:tc>
          <w:tcPr>
            <w:tcW w:w="4320" w:type="dxa"/>
          </w:tcPr>
          <w:p w14:paraId="06233DD0" w14:textId="77777777" w:rsidR="002F3A78" w:rsidRPr="00063342" w:rsidRDefault="002F3A78" w:rsidP="00651BF4">
            <w:pPr>
              <w:jc w:val="left"/>
              <w:rPr>
                <w:rFonts w:asciiTheme="majorHAnsi" w:hAnsiTheme="majorHAnsi"/>
              </w:rPr>
            </w:pPr>
          </w:p>
        </w:tc>
        <w:tc>
          <w:tcPr>
            <w:tcW w:w="4320" w:type="dxa"/>
          </w:tcPr>
          <w:p w14:paraId="110719F3" w14:textId="77777777" w:rsidR="002F3A78" w:rsidRPr="00063342" w:rsidRDefault="002F3A78" w:rsidP="00651BF4">
            <w:pPr>
              <w:jc w:val="left"/>
              <w:rPr>
                <w:rFonts w:asciiTheme="majorHAnsi" w:hAnsiTheme="majorHAnsi"/>
              </w:rPr>
            </w:pPr>
          </w:p>
        </w:tc>
      </w:tr>
    </w:tbl>
    <w:p w14:paraId="6CC451A7" w14:textId="58D90F2C" w:rsidR="00737005" w:rsidRPr="007E1461" w:rsidRDefault="00737005" w:rsidP="00737005">
      <w:pPr>
        <w:pStyle w:val="Titre1"/>
        <w:numPr>
          <w:ilvl w:val="0"/>
          <w:numId w:val="19"/>
        </w:numPr>
        <w:rPr>
          <w:b/>
          <w:sz w:val="24"/>
          <w:szCs w:val="24"/>
        </w:rPr>
      </w:pPr>
      <w:r>
        <w:rPr>
          <w:b/>
          <w:sz w:val="24"/>
          <w:szCs w:val="24"/>
        </w:rPr>
        <w:t>LES ACTIONS DE MÉDIATION</w:t>
      </w:r>
    </w:p>
    <w:p w14:paraId="5FB69C12" w14:textId="253F93B1" w:rsidR="00737005" w:rsidRPr="00F36FDB" w:rsidRDefault="00737005" w:rsidP="00737005">
      <w:pPr>
        <w:spacing w:after="0" w:line="240" w:lineRule="auto"/>
        <w:rPr>
          <w:highlight w:val="yellow"/>
        </w:rPr>
      </w:pPr>
      <w:r w:rsidRPr="00F36FDB">
        <w:rPr>
          <w:rFonts w:asciiTheme="majorHAnsi" w:hAnsiTheme="majorHAnsi"/>
          <w:b/>
        </w:rPr>
        <w:t xml:space="preserve">La médiation est au cœur du </w:t>
      </w:r>
      <w:r>
        <w:rPr>
          <w:rFonts w:asciiTheme="majorHAnsi" w:hAnsiTheme="majorHAnsi"/>
          <w:b/>
        </w:rPr>
        <w:t>Mois de la BD</w:t>
      </w:r>
      <w:r w:rsidRPr="00F36FDB">
        <w:rPr>
          <w:rFonts w:asciiTheme="majorHAnsi" w:hAnsiTheme="majorHAnsi"/>
        </w:rPr>
        <w:t xml:space="preserve">, car elle permet de transformer chaque rencontre en véritable expérience partagée. </w:t>
      </w:r>
      <w:r w:rsidRPr="00F36FDB">
        <w:rPr>
          <w:rFonts w:asciiTheme="majorHAnsi" w:hAnsiTheme="majorHAnsi"/>
          <w:b/>
        </w:rPr>
        <w:t>En bibliothèque, ces actions accompagnent le public</w:t>
      </w:r>
      <w:r>
        <w:rPr>
          <w:rFonts w:asciiTheme="majorHAnsi" w:hAnsiTheme="majorHAnsi"/>
        </w:rPr>
        <w:t xml:space="preserve"> dans la découverte due la bande dessinée. </w:t>
      </w:r>
      <w:r w:rsidRPr="00F36FDB">
        <w:rPr>
          <w:rFonts w:asciiTheme="majorHAnsi" w:hAnsiTheme="majorHAnsi"/>
          <w:b/>
        </w:rPr>
        <w:t>Elles valorisent les collections</w:t>
      </w:r>
      <w:r w:rsidRPr="00F36FDB">
        <w:rPr>
          <w:rFonts w:asciiTheme="majorHAnsi" w:hAnsiTheme="majorHAnsi"/>
        </w:rPr>
        <w:t xml:space="preserve">, suscitent la curiosité et </w:t>
      </w:r>
      <w:r w:rsidRPr="00F36FDB">
        <w:rPr>
          <w:rFonts w:asciiTheme="majorHAnsi" w:hAnsiTheme="majorHAnsi"/>
          <w:b/>
        </w:rPr>
        <w:t>invitent à prolonger l’expérience d</w:t>
      </w:r>
      <w:r>
        <w:rPr>
          <w:rFonts w:asciiTheme="majorHAnsi" w:hAnsiTheme="majorHAnsi"/>
          <w:b/>
        </w:rPr>
        <w:t>es ateliers</w:t>
      </w:r>
      <w:r w:rsidRPr="00F36FDB">
        <w:rPr>
          <w:rFonts w:asciiTheme="majorHAnsi" w:hAnsiTheme="majorHAnsi"/>
        </w:rPr>
        <w:t xml:space="preserve"> par des temps de lecture, de pratiques artistiques ou d’ateliers manuels. La médiation </w:t>
      </w:r>
      <w:r w:rsidRPr="00F36FDB">
        <w:rPr>
          <w:rFonts w:asciiTheme="majorHAnsi" w:hAnsiTheme="majorHAnsi"/>
          <w:b/>
        </w:rPr>
        <w:t>contribue ainsi à élargir et diversifier les publics</w:t>
      </w:r>
      <w:r w:rsidRPr="00F36FDB">
        <w:rPr>
          <w:rFonts w:asciiTheme="majorHAnsi" w:hAnsiTheme="majorHAnsi"/>
        </w:rPr>
        <w:t xml:space="preserve"> tout en ancrant le festival dans la vie culturelle locale. </w:t>
      </w:r>
    </w:p>
    <w:p w14:paraId="1C2F3ABB" w14:textId="77777777" w:rsidR="00737005" w:rsidRDefault="00737005" w:rsidP="00737005">
      <w:pPr>
        <w:pStyle w:val="Titre1"/>
        <w:numPr>
          <w:ilvl w:val="0"/>
          <w:numId w:val="0"/>
        </w:numPr>
        <w:spacing w:before="0" w:after="0"/>
        <w:ind w:left="454" w:hanging="454"/>
        <w:rPr>
          <w:b/>
          <w:color w:val="auto"/>
          <w:sz w:val="24"/>
          <w:szCs w:val="24"/>
        </w:rPr>
      </w:pPr>
    </w:p>
    <w:p w14:paraId="0A7C1A99" w14:textId="2515B022" w:rsidR="002F3A78" w:rsidRPr="00063342" w:rsidRDefault="00E84FD0" w:rsidP="00193A89">
      <w:pPr>
        <w:pStyle w:val="Titre1"/>
        <w:numPr>
          <w:ilvl w:val="0"/>
          <w:numId w:val="19"/>
        </w:numPr>
        <w:rPr>
          <w:b/>
          <w:sz w:val="24"/>
          <w:szCs w:val="24"/>
        </w:rPr>
      </w:pPr>
      <w:r w:rsidRPr="00063342">
        <w:rPr>
          <w:b/>
          <w:sz w:val="24"/>
          <w:szCs w:val="24"/>
        </w:rPr>
        <w:t>PARTENARIATS LOCAUX A</w:t>
      </w:r>
      <w:r>
        <w:rPr>
          <w:b/>
          <w:sz w:val="24"/>
          <w:szCs w:val="24"/>
        </w:rPr>
        <w:t xml:space="preserve"> </w:t>
      </w:r>
      <w:r w:rsidRPr="00063342">
        <w:rPr>
          <w:b/>
          <w:sz w:val="24"/>
          <w:szCs w:val="24"/>
        </w:rPr>
        <w:t>PRIVILEGIER</w:t>
      </w:r>
    </w:p>
    <w:p w14:paraId="56151441" w14:textId="4DA2DDAC" w:rsidR="002F3A78" w:rsidRDefault="002F3A78" w:rsidP="002F3A78">
      <w:r>
        <w:t xml:space="preserve">Les partenariats locaux jouent un rôle essentiel dans la réussite d’un événement culturel en ancrant le projet dans son territoire et en mobilisant les acteurs de proximité. Ils permettent de toucher des publics souvent éloignés de l’offre culturelle, en s’appuyant sur des structures connues et accessibles comme les bibliothèques. Ces collaborations renforcent la légitimité de l’événement tout en valorisant les ressources locales. </w:t>
      </w:r>
      <w:r w:rsidR="00D111D6">
        <w:t>Le Mois de la BD s’inscrit</w:t>
      </w:r>
      <w:r>
        <w:t xml:space="preserve"> ainsi dans une dynamique territoriale inclusive et durable.</w:t>
      </w:r>
    </w:p>
    <w:p w14:paraId="01B6F60E" w14:textId="77777777" w:rsidR="002F3A78" w:rsidRDefault="002F3A78" w:rsidP="002F3A78">
      <w:r>
        <w:t xml:space="preserve"> La réussite du projet dépend donc d’une implication active et concertée des partenaires locaux.</w:t>
      </w:r>
    </w:p>
    <w:p w14:paraId="630A34E6" w14:textId="77777777" w:rsidR="002F3A78" w:rsidRDefault="002F3A78" w:rsidP="002F3A78">
      <w:pPr>
        <w:pStyle w:val="Paragraphedeliste"/>
        <w:numPr>
          <w:ilvl w:val="0"/>
          <w:numId w:val="17"/>
        </w:numPr>
        <w:jc w:val="left"/>
        <w:rPr>
          <w:rFonts w:asciiTheme="majorHAnsi" w:hAnsiTheme="majorHAnsi"/>
        </w:rPr>
      </w:pPr>
      <w:r>
        <w:rPr>
          <w:rFonts w:asciiTheme="majorHAnsi" w:hAnsiTheme="majorHAnsi"/>
        </w:rPr>
        <w:t>Structures médico-sociales</w:t>
      </w:r>
    </w:p>
    <w:p w14:paraId="199C5624" w14:textId="77777777" w:rsidR="002F3A78" w:rsidRPr="00686C5E" w:rsidRDefault="002F3A78" w:rsidP="002F3A78">
      <w:pPr>
        <w:pStyle w:val="Paragraphedeliste"/>
        <w:numPr>
          <w:ilvl w:val="0"/>
          <w:numId w:val="17"/>
        </w:numPr>
        <w:rPr>
          <w:rFonts w:asciiTheme="majorHAnsi" w:hAnsiTheme="majorHAnsi"/>
        </w:rPr>
      </w:pPr>
      <w:r w:rsidRPr="00686C5E">
        <w:rPr>
          <w:rFonts w:asciiTheme="majorHAnsi" w:hAnsiTheme="majorHAnsi"/>
        </w:rPr>
        <w:t>Établissements scolaires</w:t>
      </w:r>
    </w:p>
    <w:p w14:paraId="1DA173DA" w14:textId="77777777" w:rsidR="002F3A78" w:rsidRDefault="002F3A78" w:rsidP="002F3A78">
      <w:pPr>
        <w:pStyle w:val="Paragraphedeliste"/>
        <w:numPr>
          <w:ilvl w:val="0"/>
          <w:numId w:val="17"/>
        </w:numPr>
        <w:jc w:val="left"/>
        <w:rPr>
          <w:rFonts w:asciiTheme="majorHAnsi" w:hAnsiTheme="majorHAnsi"/>
        </w:rPr>
      </w:pPr>
      <w:r>
        <w:rPr>
          <w:rFonts w:asciiTheme="majorHAnsi" w:hAnsiTheme="majorHAnsi"/>
        </w:rPr>
        <w:t>Structures à caractères sociales</w:t>
      </w:r>
    </w:p>
    <w:p w14:paraId="55E644B1" w14:textId="77777777" w:rsidR="002F3A78" w:rsidRDefault="002F3A78" w:rsidP="002F3A78">
      <w:pPr>
        <w:pStyle w:val="Paragraphedeliste"/>
        <w:numPr>
          <w:ilvl w:val="0"/>
          <w:numId w:val="17"/>
        </w:numPr>
        <w:jc w:val="left"/>
        <w:rPr>
          <w:rFonts w:asciiTheme="majorHAnsi" w:hAnsiTheme="majorHAnsi"/>
        </w:rPr>
      </w:pPr>
      <w:r>
        <w:rPr>
          <w:rFonts w:asciiTheme="majorHAnsi" w:hAnsiTheme="majorHAnsi"/>
        </w:rPr>
        <w:t>Maison de retraites</w:t>
      </w:r>
    </w:p>
    <w:p w14:paraId="7DE6139D" w14:textId="77777777" w:rsidR="002F3A78" w:rsidRDefault="002F3A78" w:rsidP="002F3A78">
      <w:pPr>
        <w:pStyle w:val="Paragraphedeliste"/>
        <w:numPr>
          <w:ilvl w:val="0"/>
          <w:numId w:val="17"/>
        </w:numPr>
        <w:jc w:val="left"/>
        <w:rPr>
          <w:rFonts w:asciiTheme="majorHAnsi" w:hAnsiTheme="majorHAnsi"/>
        </w:rPr>
      </w:pPr>
      <w:r>
        <w:rPr>
          <w:rFonts w:asciiTheme="majorHAnsi" w:hAnsiTheme="majorHAnsi"/>
        </w:rPr>
        <w:t>Associations locales</w:t>
      </w:r>
    </w:p>
    <w:p w14:paraId="7E8B5BA7" w14:textId="77777777" w:rsidR="002F3A78" w:rsidRPr="00063342" w:rsidRDefault="002F3A78" w:rsidP="002F3A78">
      <w:pPr>
        <w:pStyle w:val="Paragraphedeliste"/>
        <w:numPr>
          <w:ilvl w:val="0"/>
          <w:numId w:val="17"/>
        </w:numPr>
        <w:jc w:val="left"/>
        <w:rPr>
          <w:rFonts w:asciiTheme="majorHAnsi" w:hAnsiTheme="majorHAnsi"/>
        </w:rPr>
      </w:pPr>
      <w:r w:rsidRPr="00063342">
        <w:rPr>
          <w:rFonts w:asciiTheme="majorHAnsi" w:hAnsiTheme="majorHAnsi"/>
        </w:rPr>
        <w:t>Structures jeunesse, etc.</w:t>
      </w:r>
    </w:p>
    <w:p w14:paraId="43480BFB" w14:textId="77777777" w:rsidR="002F3A78" w:rsidRDefault="002F3A78" w:rsidP="002F3A78">
      <w:pPr>
        <w:pStyle w:val="Paragraphedeliste"/>
        <w:ind w:left="720"/>
        <w:jc w:val="left"/>
        <w:rPr>
          <w:rFonts w:asciiTheme="majorHAnsi" w:hAnsiTheme="majorHAnsi"/>
        </w:rPr>
      </w:pPr>
    </w:p>
    <w:p w14:paraId="3E006ED4" w14:textId="4DFB5FE2" w:rsidR="008E547B" w:rsidRDefault="00E84FD0" w:rsidP="00193A89">
      <w:pPr>
        <w:pStyle w:val="Titre1"/>
        <w:numPr>
          <w:ilvl w:val="0"/>
          <w:numId w:val="19"/>
        </w:numPr>
        <w:rPr>
          <w:b/>
          <w:sz w:val="24"/>
          <w:szCs w:val="24"/>
        </w:rPr>
      </w:pPr>
      <w:r>
        <w:rPr>
          <w:b/>
          <w:sz w:val="24"/>
          <w:szCs w:val="24"/>
        </w:rPr>
        <w:lastRenderedPageBreak/>
        <w:t>LES ETAPES CLES</w:t>
      </w:r>
    </w:p>
    <w:p w14:paraId="2D65F015" w14:textId="70C220C4" w:rsidR="008E547B" w:rsidRPr="00E84FD0" w:rsidRDefault="003B3265" w:rsidP="008E547B">
      <w:r w:rsidRPr="00E84FD0">
        <w:rPr>
          <w:rFonts w:ascii="Cambria Math" w:hAnsi="Cambria Math" w:cs="Cambria Math"/>
          <w:b/>
          <w:sz w:val="28"/>
          <w:szCs w:val="28"/>
        </w:rPr>
        <w:t>⇢</w:t>
      </w:r>
      <w:r w:rsidRPr="00E84FD0">
        <w:rPr>
          <w:rFonts w:ascii="Cambria Math" w:hAnsi="Cambria Math" w:cs="Cambria Math"/>
        </w:rPr>
        <w:t xml:space="preserve"> </w:t>
      </w:r>
      <w:r w:rsidR="008E547B" w:rsidRPr="00E84FD0">
        <w:t xml:space="preserve">Vous remplissez et envoyez votre dossier de candidature après l'avoir validé avec votre bibliothécaire référent de secteur au plus tard le </w:t>
      </w:r>
      <w:r w:rsidR="009507B4" w:rsidRPr="00E84FD0">
        <w:t>03/04</w:t>
      </w:r>
      <w:r w:rsidR="008E547B" w:rsidRPr="00E84FD0">
        <w:t xml:space="preserve">/2026. </w:t>
      </w:r>
    </w:p>
    <w:p w14:paraId="3AB82641" w14:textId="44D279D5" w:rsidR="008E547B" w:rsidRPr="00E84FD0" w:rsidRDefault="003B3265" w:rsidP="008E547B">
      <w:r w:rsidRPr="00E84FD0">
        <w:rPr>
          <w:rFonts w:ascii="Cambria Math" w:hAnsi="Cambria Math" w:cs="Cambria Math"/>
          <w:b/>
          <w:sz w:val="28"/>
          <w:szCs w:val="28"/>
        </w:rPr>
        <w:t>⇢</w:t>
      </w:r>
      <w:r w:rsidRPr="00E84FD0">
        <w:rPr>
          <w:rFonts w:ascii="Cambria Math" w:hAnsi="Cambria Math" w:cs="Cambria Math"/>
        </w:rPr>
        <w:t xml:space="preserve"> </w:t>
      </w:r>
      <w:r w:rsidR="008E547B" w:rsidRPr="00E84FD0">
        <w:t xml:space="preserve">Vous recevez une réponse de la MDO en </w:t>
      </w:r>
      <w:r w:rsidR="009507B4" w:rsidRPr="00E84FD0">
        <w:t>mai</w:t>
      </w:r>
      <w:r w:rsidR="008E547B" w:rsidRPr="00E84FD0">
        <w:t xml:space="preserve"> 2026. Si votre dossier a été retenu nous vous transmettrons toutes les informations concernant votre </w:t>
      </w:r>
      <w:r w:rsidR="009507B4" w:rsidRPr="00E84FD0">
        <w:rPr>
          <w:b/>
        </w:rPr>
        <w:t>participation au Mois de la BD</w:t>
      </w:r>
      <w:r w:rsidR="009507B4" w:rsidRPr="00E84FD0">
        <w:t>.</w:t>
      </w:r>
      <w:r w:rsidR="008E547B" w:rsidRPr="00E84FD0">
        <w:t xml:space="preserve">  </w:t>
      </w:r>
    </w:p>
    <w:p w14:paraId="45A0502C" w14:textId="77777777" w:rsidR="008E547B" w:rsidRPr="00E84FD0" w:rsidRDefault="003B3265" w:rsidP="008E547B">
      <w:pPr>
        <w:rPr>
          <w:rFonts w:asciiTheme="majorHAnsi" w:hAnsiTheme="majorHAnsi" w:cs="Cambria Math"/>
        </w:rPr>
      </w:pPr>
      <w:r w:rsidRPr="00E84FD0">
        <w:rPr>
          <w:rFonts w:ascii="Cambria Math" w:hAnsi="Cambria Math" w:cs="Cambria Math"/>
          <w:b/>
          <w:sz w:val="28"/>
          <w:szCs w:val="28"/>
        </w:rPr>
        <w:t>⇢</w:t>
      </w:r>
      <w:r w:rsidRPr="00E84FD0">
        <w:rPr>
          <w:rFonts w:ascii="Cambria Math" w:hAnsi="Cambria Math" w:cs="Cambria Math"/>
        </w:rPr>
        <w:t xml:space="preserve"> </w:t>
      </w:r>
      <w:r w:rsidR="008E547B" w:rsidRPr="00E84FD0">
        <w:rPr>
          <w:rFonts w:asciiTheme="majorHAnsi" w:hAnsiTheme="majorHAnsi" w:cs="Cambria Math"/>
        </w:rPr>
        <w:t>Vous participez à la réunion de lancement organisée par la MDO</w:t>
      </w:r>
    </w:p>
    <w:p w14:paraId="3230898B" w14:textId="77777777" w:rsidR="008E547B" w:rsidRPr="008E547B" w:rsidRDefault="003B3265" w:rsidP="008E547B">
      <w:pPr>
        <w:rPr>
          <w:rFonts w:asciiTheme="majorHAnsi" w:hAnsiTheme="majorHAnsi" w:cs="Cambria Math"/>
        </w:rPr>
      </w:pPr>
      <w:r w:rsidRPr="00E84FD0">
        <w:rPr>
          <w:rFonts w:ascii="Cambria Math" w:hAnsi="Cambria Math" w:cs="Cambria Math"/>
          <w:b/>
          <w:sz w:val="28"/>
          <w:szCs w:val="28"/>
        </w:rPr>
        <w:t>⇢</w:t>
      </w:r>
      <w:r w:rsidRPr="00E84FD0">
        <w:rPr>
          <w:rFonts w:ascii="Cambria Math" w:hAnsi="Cambria Math" w:cs="Cambria Math"/>
        </w:rPr>
        <w:t xml:space="preserve"> </w:t>
      </w:r>
      <w:r w:rsidR="008E547B" w:rsidRPr="00E84FD0">
        <w:rPr>
          <w:rFonts w:asciiTheme="majorHAnsi" w:hAnsiTheme="majorHAnsi" w:cs="Cambria Math"/>
        </w:rPr>
        <w:t>Vous travaillez avec les bibliothèques voisines afin de faire vivre cet événement par le biais d’exposition ou d’ateliers spécifiques</w:t>
      </w:r>
    </w:p>
    <w:p w14:paraId="66CA3875" w14:textId="77777777" w:rsidR="006D3E7B" w:rsidRDefault="003B3265" w:rsidP="006D3E7B">
      <w:pPr>
        <w:pStyle w:val="Commentaire"/>
      </w:pPr>
      <w:r w:rsidRPr="003B3265">
        <w:rPr>
          <w:rFonts w:ascii="Cambria Math" w:hAnsi="Cambria Math" w:cs="Cambria Math"/>
          <w:b/>
          <w:sz w:val="28"/>
          <w:szCs w:val="28"/>
        </w:rPr>
        <w:t>⇢</w:t>
      </w:r>
      <w:r w:rsidRPr="003B3265">
        <w:rPr>
          <w:rFonts w:ascii="Cambria Math" w:hAnsi="Cambria Math" w:cs="Cambria Math"/>
        </w:rPr>
        <w:t xml:space="preserve"> </w:t>
      </w:r>
      <w:r w:rsidR="00282BBB" w:rsidRPr="00282BBB">
        <w:rPr>
          <w:rFonts w:asciiTheme="majorHAnsi" w:hAnsiTheme="majorHAnsi" w:cs="Cambria Math"/>
        </w:rPr>
        <w:t>Pour la rencontre auteur, v</w:t>
      </w:r>
      <w:r w:rsidR="008E547B" w:rsidRPr="008E547B">
        <w:rPr>
          <w:rFonts w:asciiTheme="majorHAnsi" w:hAnsiTheme="majorHAnsi" w:cs="Cambria Math"/>
        </w:rPr>
        <w:t>ous informez v</w:t>
      </w:r>
      <w:r w:rsidR="00282BBB">
        <w:rPr>
          <w:rFonts w:asciiTheme="majorHAnsi" w:hAnsiTheme="majorHAnsi" w:cs="Cambria Math"/>
        </w:rPr>
        <w:t xml:space="preserve">os partenaires afin d’ouvrir la rencontre </w:t>
      </w:r>
      <w:r w:rsidR="008E547B" w:rsidRPr="008E547B">
        <w:rPr>
          <w:rFonts w:asciiTheme="majorHAnsi" w:hAnsiTheme="majorHAnsi" w:cs="Cambria Math"/>
        </w:rPr>
        <w:t>au plus grand nombre</w:t>
      </w:r>
      <w:r w:rsidR="006D3E7B">
        <w:rPr>
          <w:rFonts w:asciiTheme="majorHAnsi" w:hAnsiTheme="majorHAnsi" w:cs="Cambria Math"/>
        </w:rPr>
        <w:t xml:space="preserve">. </w:t>
      </w:r>
      <w:r w:rsidR="006D3E7B">
        <w:t>Vous vous engager à ce qu’une librairie partenaire soit présente le jour de la rencontre</w:t>
      </w:r>
    </w:p>
    <w:p w14:paraId="6F29E19B" w14:textId="3F983205" w:rsidR="003B3265" w:rsidRDefault="003B3265" w:rsidP="008E547B">
      <w:r w:rsidRPr="003B3265">
        <w:rPr>
          <w:rFonts w:ascii="Cambria Math" w:hAnsi="Cambria Math" w:cs="Cambria Math"/>
          <w:b/>
          <w:sz w:val="28"/>
          <w:szCs w:val="28"/>
        </w:rPr>
        <w:t>⇢</w:t>
      </w:r>
      <w:r w:rsidRPr="003B3265">
        <w:rPr>
          <w:rFonts w:ascii="Cambria Math" w:hAnsi="Cambria Math" w:cs="Cambria Math"/>
        </w:rPr>
        <w:t xml:space="preserve"> </w:t>
      </w:r>
      <w:r w:rsidR="008E547B" w:rsidRPr="008E547B">
        <w:t>Vous préparez votre communication: bulletin communal, réseaux sociaux grâce aux supports numériques envoyés par la MD</w:t>
      </w:r>
      <w:r>
        <w:t>O</w:t>
      </w:r>
      <w:r w:rsidR="008E547B" w:rsidRPr="008E547B">
        <w:t xml:space="preserve">. N'oubliez pas de rappeler à votre tutelle qu'un </w:t>
      </w:r>
      <w:r w:rsidR="00282BBB">
        <w:t>événement</w:t>
      </w:r>
      <w:r w:rsidR="008E547B" w:rsidRPr="008E547B">
        <w:t xml:space="preserve"> est organisé dans votre structure afin que les élus puissent participer. Vous pouvez également convier la presse locale. </w:t>
      </w:r>
      <w:r>
        <w:t xml:space="preserve"> La MDO</w:t>
      </w:r>
      <w:r w:rsidR="008E547B" w:rsidRPr="008E547B">
        <w:t xml:space="preserve"> vous fait parvenir les affiches et flyers de via la navette. Vous devez les diffuser sur votre territoire. Cette étape est très importante pour le succès de votre projet. </w:t>
      </w:r>
    </w:p>
    <w:p w14:paraId="18093581" w14:textId="216B5BCF" w:rsidR="003B3265" w:rsidRDefault="003B3265" w:rsidP="008E547B">
      <w:r w:rsidRPr="003B3265">
        <w:rPr>
          <w:rFonts w:ascii="Cambria Math" w:hAnsi="Cambria Math" w:cs="Cambria Math"/>
          <w:b/>
          <w:sz w:val="28"/>
          <w:szCs w:val="28"/>
        </w:rPr>
        <w:t>⇢</w:t>
      </w:r>
      <w:r w:rsidRPr="003B3265">
        <w:rPr>
          <w:rFonts w:ascii="Cambria Math" w:hAnsi="Cambria Math" w:cs="Cambria Math"/>
        </w:rPr>
        <w:t xml:space="preserve"> </w:t>
      </w:r>
      <w:r w:rsidR="008E547B" w:rsidRPr="008E547B">
        <w:t>Le jour d</w:t>
      </w:r>
      <w:r w:rsidR="00282BBB">
        <w:t>e la rencontre</w:t>
      </w:r>
      <w:r w:rsidR="008E547B" w:rsidRPr="008E547B">
        <w:t xml:space="preserve"> vous préparez la salle (aménagement de l'espace, installation des chaises pour le public, …) et accueillez </w:t>
      </w:r>
      <w:r w:rsidR="00282BBB">
        <w:t xml:space="preserve">l'équipe technique, l’auteur </w:t>
      </w:r>
      <w:r w:rsidR="008E547B" w:rsidRPr="008E547B">
        <w:t xml:space="preserve">et le public. </w:t>
      </w:r>
    </w:p>
    <w:p w14:paraId="34565794" w14:textId="719F17A8" w:rsidR="008E547B" w:rsidRPr="008E547B" w:rsidRDefault="003B3265" w:rsidP="008E547B">
      <w:r w:rsidRPr="003B3265">
        <w:rPr>
          <w:rFonts w:ascii="Cambria Math" w:hAnsi="Cambria Math" w:cs="Cambria Math"/>
          <w:b/>
          <w:sz w:val="28"/>
          <w:szCs w:val="28"/>
        </w:rPr>
        <w:t>⇢</w:t>
      </w:r>
      <w:r w:rsidRPr="003B3265">
        <w:rPr>
          <w:rFonts w:ascii="Cambria Math" w:hAnsi="Cambria Math" w:cs="Cambria Math"/>
        </w:rPr>
        <w:t xml:space="preserve"> </w:t>
      </w:r>
      <w:r w:rsidR="00282BBB">
        <w:t xml:space="preserve">Après l’événement </w:t>
      </w:r>
      <w:r w:rsidR="008E547B" w:rsidRPr="008E547B">
        <w:t>vous re</w:t>
      </w:r>
      <w:r w:rsidR="00282BBB">
        <w:t xml:space="preserve">mplissez et envoyez le bilan </w:t>
      </w:r>
      <w:r>
        <w:t>à la MDO</w:t>
      </w:r>
      <w:r w:rsidR="008E547B" w:rsidRPr="008E547B">
        <w:t>.</w:t>
      </w:r>
    </w:p>
    <w:p w14:paraId="6F6A87B4" w14:textId="77777777" w:rsidR="002F3A78" w:rsidRPr="003B3265" w:rsidRDefault="002F3A78" w:rsidP="002F3A78">
      <w:pPr>
        <w:jc w:val="left"/>
        <w:rPr>
          <w:rFonts w:asciiTheme="majorHAnsi" w:hAnsiTheme="majorHAnsi"/>
        </w:rPr>
      </w:pPr>
    </w:p>
    <w:p w14:paraId="64E4F468" w14:textId="30046793" w:rsidR="002F3A78" w:rsidRPr="00576D65" w:rsidRDefault="00737005" w:rsidP="00193A89">
      <w:pPr>
        <w:pStyle w:val="Titre1"/>
        <w:numPr>
          <w:ilvl w:val="0"/>
          <w:numId w:val="19"/>
        </w:numPr>
        <w:rPr>
          <w:b/>
          <w:sz w:val="24"/>
          <w:szCs w:val="24"/>
        </w:rPr>
      </w:pPr>
      <w:r w:rsidRPr="00576D65">
        <w:rPr>
          <w:b/>
          <w:sz w:val="24"/>
          <w:szCs w:val="24"/>
        </w:rPr>
        <w:t>CONDITIONS GENERALES</w:t>
      </w:r>
    </w:p>
    <w:p w14:paraId="3E8128E6" w14:textId="4C7BD707" w:rsidR="00193A89" w:rsidRPr="00737005" w:rsidRDefault="00737005" w:rsidP="00737005">
      <w:pPr>
        <w:pStyle w:val="NormalWeb"/>
        <w:numPr>
          <w:ilvl w:val="0"/>
          <w:numId w:val="17"/>
        </w:numPr>
        <w:shd w:val="clear" w:color="auto" w:fill="FFFFFF"/>
        <w:spacing w:after="168"/>
        <w:ind w:left="284" w:hanging="284"/>
        <w:jc w:val="both"/>
        <w:rPr>
          <w:rFonts w:asciiTheme="minorHAnsi" w:eastAsiaTheme="minorHAnsi" w:hAnsiTheme="minorHAnsi" w:cstheme="minorBidi"/>
          <w:sz w:val="22"/>
          <w:szCs w:val="22"/>
          <w:lang w:eastAsia="en-US"/>
        </w:rPr>
      </w:pPr>
      <w:r>
        <w:rPr>
          <w:rFonts w:asciiTheme="majorHAnsi" w:hAnsiTheme="majorHAnsi"/>
        </w:rPr>
        <w:t xml:space="preserve"> </w:t>
      </w:r>
      <w:r w:rsidR="002F3A78" w:rsidRPr="00737005">
        <w:rPr>
          <w:rFonts w:asciiTheme="minorHAnsi" w:eastAsiaTheme="minorHAnsi" w:hAnsiTheme="minorHAnsi" w:cstheme="minorBidi"/>
          <w:sz w:val="22"/>
          <w:szCs w:val="22"/>
          <w:lang w:eastAsia="en-US"/>
        </w:rPr>
        <w:t xml:space="preserve">Nombre de bibliothèques retenues : </w:t>
      </w:r>
      <w:r w:rsidR="006D3E7B" w:rsidRPr="00737005">
        <w:rPr>
          <w:rFonts w:asciiTheme="minorHAnsi" w:eastAsiaTheme="minorHAnsi" w:hAnsiTheme="minorHAnsi" w:cstheme="minorBidi"/>
          <w:sz w:val="22"/>
          <w:szCs w:val="22"/>
          <w:lang w:eastAsia="en-US"/>
        </w:rPr>
        <w:t>18</w:t>
      </w:r>
      <w:r w:rsidR="00282BBB" w:rsidRPr="00737005">
        <w:rPr>
          <w:rFonts w:asciiTheme="minorHAnsi" w:eastAsiaTheme="minorHAnsi" w:hAnsiTheme="minorHAnsi" w:cstheme="minorBidi"/>
          <w:sz w:val="22"/>
          <w:szCs w:val="22"/>
          <w:lang w:eastAsia="en-US"/>
        </w:rPr>
        <w:t xml:space="preserve"> </w:t>
      </w:r>
      <w:r w:rsidR="002F3A78" w:rsidRPr="00737005">
        <w:rPr>
          <w:rFonts w:asciiTheme="minorHAnsi" w:eastAsiaTheme="minorHAnsi" w:hAnsiTheme="minorHAnsi" w:cstheme="minorBidi"/>
          <w:sz w:val="22"/>
          <w:szCs w:val="22"/>
          <w:lang w:eastAsia="en-US"/>
        </w:rPr>
        <w:t>maximum</w:t>
      </w:r>
    </w:p>
    <w:p w14:paraId="4967D0A9" w14:textId="7D70D407" w:rsidR="00193A89" w:rsidRPr="00737005" w:rsidRDefault="00193A89" w:rsidP="00193A89">
      <w:pPr>
        <w:pStyle w:val="NormalWeb"/>
        <w:numPr>
          <w:ilvl w:val="0"/>
          <w:numId w:val="17"/>
        </w:numPr>
        <w:shd w:val="clear" w:color="auto" w:fill="FFFFFF"/>
        <w:spacing w:after="168"/>
        <w:ind w:left="360"/>
        <w:jc w:val="both"/>
        <w:rPr>
          <w:rFonts w:asciiTheme="minorHAnsi" w:eastAsiaTheme="minorHAnsi" w:hAnsiTheme="minorHAnsi" w:cstheme="minorBidi"/>
          <w:sz w:val="22"/>
          <w:szCs w:val="22"/>
          <w:lang w:eastAsia="en-US"/>
        </w:rPr>
      </w:pPr>
      <w:r w:rsidRPr="00737005">
        <w:rPr>
          <w:rFonts w:asciiTheme="minorHAnsi" w:eastAsiaTheme="minorHAnsi" w:hAnsiTheme="minorHAnsi" w:cstheme="minorBidi"/>
          <w:sz w:val="22"/>
          <w:szCs w:val="22"/>
          <w:lang w:eastAsia="en-US"/>
        </w:rPr>
        <w:t xml:space="preserve">Les </w:t>
      </w:r>
      <w:r w:rsidR="00282BBB" w:rsidRPr="00737005">
        <w:rPr>
          <w:rFonts w:asciiTheme="minorHAnsi" w:eastAsiaTheme="minorHAnsi" w:hAnsiTheme="minorHAnsi" w:cstheme="minorBidi"/>
          <w:sz w:val="22"/>
          <w:szCs w:val="22"/>
          <w:lang w:eastAsia="en-US"/>
        </w:rPr>
        <w:t>ateliers et rencontres</w:t>
      </w:r>
      <w:r w:rsidRPr="00737005">
        <w:rPr>
          <w:rFonts w:asciiTheme="minorHAnsi" w:eastAsiaTheme="minorHAnsi" w:hAnsiTheme="minorHAnsi" w:cstheme="minorBidi"/>
          <w:sz w:val="22"/>
          <w:szCs w:val="22"/>
          <w:lang w:eastAsia="en-US"/>
        </w:rPr>
        <w:t xml:space="preserve"> seront programmés </w:t>
      </w:r>
      <w:r w:rsidR="00282BBB" w:rsidRPr="00737005">
        <w:rPr>
          <w:rFonts w:asciiTheme="minorHAnsi" w:eastAsiaTheme="minorHAnsi" w:hAnsiTheme="minorHAnsi" w:cstheme="minorBidi"/>
          <w:sz w:val="22"/>
          <w:szCs w:val="22"/>
          <w:lang w:eastAsia="en-US"/>
        </w:rPr>
        <w:t>du 1er au 31 octobre</w:t>
      </w:r>
    </w:p>
    <w:p w14:paraId="2EBCCF5E" w14:textId="77777777" w:rsidR="00193A89" w:rsidRPr="00737005" w:rsidRDefault="002F3A78" w:rsidP="00193A89">
      <w:pPr>
        <w:pStyle w:val="NormalWeb"/>
        <w:numPr>
          <w:ilvl w:val="0"/>
          <w:numId w:val="17"/>
        </w:numPr>
        <w:shd w:val="clear" w:color="auto" w:fill="FFFFFF"/>
        <w:spacing w:after="168"/>
        <w:ind w:left="360"/>
        <w:jc w:val="both"/>
        <w:rPr>
          <w:rFonts w:asciiTheme="minorHAnsi" w:eastAsiaTheme="minorHAnsi" w:hAnsiTheme="minorHAnsi" w:cstheme="minorBidi"/>
          <w:sz w:val="22"/>
          <w:szCs w:val="22"/>
          <w:lang w:eastAsia="en-US"/>
        </w:rPr>
      </w:pPr>
      <w:r w:rsidRPr="00737005">
        <w:rPr>
          <w:rFonts w:asciiTheme="minorHAnsi" w:eastAsiaTheme="minorHAnsi" w:hAnsiTheme="minorHAnsi" w:cstheme="minorBidi"/>
          <w:sz w:val="22"/>
          <w:szCs w:val="22"/>
          <w:lang w:eastAsia="en-US"/>
        </w:rPr>
        <w:t>Chaque projet doit être porté par un référent intercommunal identifié</w:t>
      </w:r>
      <w:r w:rsidR="00193A89" w:rsidRPr="00737005">
        <w:rPr>
          <w:rFonts w:asciiTheme="minorHAnsi" w:eastAsiaTheme="minorHAnsi" w:hAnsiTheme="minorHAnsi" w:cstheme="minorBidi"/>
          <w:sz w:val="22"/>
          <w:szCs w:val="22"/>
          <w:lang w:eastAsia="en-US"/>
        </w:rPr>
        <w:t xml:space="preserve"> (quand signature d’un CTL)</w:t>
      </w:r>
    </w:p>
    <w:p w14:paraId="1C6C192D" w14:textId="77777777" w:rsidR="00193A89" w:rsidRPr="00737005" w:rsidRDefault="00193A89" w:rsidP="00193A89">
      <w:pPr>
        <w:pStyle w:val="NormalWeb"/>
        <w:numPr>
          <w:ilvl w:val="0"/>
          <w:numId w:val="17"/>
        </w:numPr>
        <w:shd w:val="clear" w:color="auto" w:fill="FFFFFF"/>
        <w:spacing w:after="168"/>
        <w:ind w:left="360"/>
        <w:jc w:val="both"/>
        <w:rPr>
          <w:rFonts w:asciiTheme="minorHAnsi" w:eastAsiaTheme="minorHAnsi" w:hAnsiTheme="minorHAnsi" w:cstheme="minorBidi"/>
          <w:sz w:val="22"/>
          <w:szCs w:val="22"/>
          <w:lang w:eastAsia="en-US"/>
        </w:rPr>
      </w:pPr>
      <w:r w:rsidRPr="00737005">
        <w:rPr>
          <w:rFonts w:asciiTheme="minorHAnsi" w:eastAsiaTheme="minorHAnsi" w:hAnsiTheme="minorHAnsi" w:cstheme="minorBidi"/>
          <w:sz w:val="22"/>
          <w:szCs w:val="22"/>
          <w:lang w:eastAsia="en-US"/>
        </w:rPr>
        <w:t>L</w:t>
      </w:r>
      <w:r w:rsidR="002F3A78" w:rsidRPr="00737005">
        <w:rPr>
          <w:rFonts w:asciiTheme="minorHAnsi" w:eastAsiaTheme="minorHAnsi" w:hAnsiTheme="minorHAnsi" w:cstheme="minorBidi"/>
          <w:sz w:val="22"/>
          <w:szCs w:val="22"/>
          <w:lang w:eastAsia="en-US"/>
        </w:rPr>
        <w:t>’intercommunalité doit être partie prenante du projet</w:t>
      </w:r>
      <w:r w:rsidRPr="00737005">
        <w:rPr>
          <w:rFonts w:asciiTheme="minorHAnsi" w:eastAsiaTheme="minorHAnsi" w:hAnsiTheme="minorHAnsi" w:cstheme="minorBidi"/>
          <w:sz w:val="22"/>
          <w:szCs w:val="22"/>
          <w:lang w:eastAsia="en-US"/>
        </w:rPr>
        <w:t xml:space="preserve"> (quand signature d’un CTL)</w:t>
      </w:r>
    </w:p>
    <w:p w14:paraId="7A0E8685" w14:textId="77777777" w:rsidR="00C10F57" w:rsidRDefault="00737005" w:rsidP="00193A89">
      <w:pPr>
        <w:pStyle w:val="NormalWeb"/>
        <w:shd w:val="clear" w:color="auto" w:fill="FFFFFF"/>
        <w:spacing w:after="168"/>
        <w:jc w:val="both"/>
      </w:pPr>
      <w:bookmarkStart w:id="0" w:name="_GoBack"/>
      <w:bookmarkEnd w:id="0"/>
    </w:p>
    <w:sectPr w:rsidR="00C10F57" w:rsidSect="001009A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5pt;height:19.95pt" o:bullet="t">
        <v:imagedata r:id="rId1" o:title="puce-quadrilobe-noir-officiel"/>
      </v:shape>
    </w:pict>
  </w:numPicBullet>
  <w:abstractNum w:abstractNumId="0" w15:restartNumberingAfterBreak="0">
    <w:nsid w:val="05B10059"/>
    <w:multiLevelType w:val="multilevel"/>
    <w:tmpl w:val="7EE0C360"/>
    <w:styleLink w:val="CD60-liste-style-2"/>
    <w:lvl w:ilvl="0">
      <w:start w:val="1"/>
      <w:numFmt w:val="bullet"/>
      <w:lvlText w:val=""/>
      <w:lvlPicBulletId w:val="0"/>
      <w:lvlJc w:val="left"/>
      <w:pPr>
        <w:ind w:left="720" w:hanging="363"/>
      </w:pPr>
      <w:rPr>
        <w:rFonts w:ascii="Symbol" w:hAnsi="Symbol" w:hint="default"/>
        <w:color w:val="auto"/>
      </w:rPr>
    </w:lvl>
    <w:lvl w:ilvl="1">
      <w:start w:val="1"/>
      <w:numFmt w:val="bullet"/>
      <w:lvlText w:val="-"/>
      <w:lvlJc w:val="left"/>
      <w:pPr>
        <w:ind w:left="1077" w:hanging="357"/>
      </w:pPr>
      <w:rPr>
        <w:rFonts w:ascii="Calibri" w:hAnsi="Calibri" w:hint="default"/>
      </w:rPr>
    </w:lvl>
    <w:lvl w:ilvl="2">
      <w:start w:val="1"/>
      <w:numFmt w:val="bullet"/>
      <w:lvlText w:val=""/>
      <w:lvlJc w:val="left"/>
      <w:pPr>
        <w:ind w:left="1440" w:hanging="363"/>
      </w:pPr>
      <w:rPr>
        <w:rFonts w:ascii="Symbol" w:hAnsi="Symbol" w:hint="default"/>
      </w:rPr>
    </w:lvl>
    <w:lvl w:ilvl="3">
      <w:start w:val="1"/>
      <w:numFmt w:val="bullet"/>
      <w:lvlText w:val=""/>
      <w:lvlJc w:val="left"/>
      <w:pPr>
        <w:ind w:left="1797" w:hanging="357"/>
      </w:pPr>
      <w:rPr>
        <w:rFonts w:ascii="Symbol" w:hAnsi="Symbol" w:hint="default"/>
        <w:color w:val="auto"/>
      </w:rPr>
    </w:lvl>
    <w:lvl w:ilvl="4">
      <w:start w:val="1"/>
      <w:numFmt w:val="bullet"/>
      <w:lvlText w:val=""/>
      <w:lvlJc w:val="left"/>
      <w:pPr>
        <w:ind w:left="2160" w:hanging="363"/>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5B36C1"/>
    <w:multiLevelType w:val="hybridMultilevel"/>
    <w:tmpl w:val="E5E89846"/>
    <w:lvl w:ilvl="0" w:tplc="17F6B834">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C03A4E"/>
    <w:multiLevelType w:val="hybridMultilevel"/>
    <w:tmpl w:val="12AA76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1A0ECEDE">
      <w:numFmt w:val="bullet"/>
      <w:lvlText w:val="-"/>
      <w:lvlJc w:val="left"/>
      <w:pPr>
        <w:ind w:left="2880" w:hanging="360"/>
      </w:pPr>
      <w:rPr>
        <w:rFonts w:ascii="Calibri" w:eastAsiaTheme="minorHAnsi" w:hAnsi="Calibri" w:cstheme="minorBidi"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255705"/>
    <w:multiLevelType w:val="hybridMultilevel"/>
    <w:tmpl w:val="37D8D54A"/>
    <w:lvl w:ilvl="0" w:tplc="C988E98C">
      <w:start w:val="1"/>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A3A91"/>
    <w:multiLevelType w:val="hybridMultilevel"/>
    <w:tmpl w:val="373C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14584F"/>
    <w:multiLevelType w:val="hybridMultilevel"/>
    <w:tmpl w:val="4A0033B6"/>
    <w:lvl w:ilvl="0" w:tplc="C988E98C">
      <w:start w:val="1"/>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8A4913"/>
    <w:multiLevelType w:val="hybridMultilevel"/>
    <w:tmpl w:val="FAC026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AD34C02"/>
    <w:multiLevelType w:val="hybridMultilevel"/>
    <w:tmpl w:val="491627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E92084"/>
    <w:multiLevelType w:val="hybridMultilevel"/>
    <w:tmpl w:val="4288C52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4C7164"/>
    <w:multiLevelType w:val="multilevel"/>
    <w:tmpl w:val="269EDE52"/>
    <w:numStyleLink w:val="CD60-liste-style"/>
  </w:abstractNum>
  <w:abstractNum w:abstractNumId="10" w15:restartNumberingAfterBreak="0">
    <w:nsid w:val="428E16E6"/>
    <w:multiLevelType w:val="hybridMultilevel"/>
    <w:tmpl w:val="2230E32C"/>
    <w:lvl w:ilvl="0" w:tplc="997C99B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5FB4263"/>
    <w:multiLevelType w:val="multilevel"/>
    <w:tmpl w:val="269EDE52"/>
    <w:numStyleLink w:val="CD60-liste-style"/>
  </w:abstractNum>
  <w:abstractNum w:abstractNumId="12" w15:restartNumberingAfterBreak="0">
    <w:nsid w:val="572451E5"/>
    <w:multiLevelType w:val="hybridMultilevel"/>
    <w:tmpl w:val="C818D72A"/>
    <w:lvl w:ilvl="0" w:tplc="53B23994">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193180F"/>
    <w:multiLevelType w:val="multilevel"/>
    <w:tmpl w:val="269EDE52"/>
    <w:styleLink w:val="CD60-liste-style"/>
    <w:lvl w:ilvl="0">
      <w:start w:val="1"/>
      <w:numFmt w:val="decimal"/>
      <w:pStyle w:val="Titre1"/>
      <w:lvlText w:val="%1."/>
      <w:lvlJc w:val="left"/>
      <w:pPr>
        <w:ind w:left="454" w:hanging="454"/>
      </w:pPr>
      <w:rPr>
        <w:rFonts w:hint="default"/>
      </w:rPr>
    </w:lvl>
    <w:lvl w:ilvl="1">
      <w:start w:val="1"/>
      <w:numFmt w:val="decimal"/>
      <w:pStyle w:val="Titre2"/>
      <w:lvlText w:val="%1.%2."/>
      <w:lvlJc w:val="left"/>
      <w:pPr>
        <w:ind w:left="1021" w:hanging="681"/>
      </w:pPr>
      <w:rPr>
        <w:rFonts w:hint="default"/>
      </w:rPr>
    </w:lvl>
    <w:lvl w:ilvl="2">
      <w:start w:val="1"/>
      <w:numFmt w:val="decimal"/>
      <w:pStyle w:val="Titre3"/>
      <w:lvlText w:val="%1.%2.%3."/>
      <w:lvlJc w:val="left"/>
      <w:pPr>
        <w:ind w:left="1474" w:hanging="794"/>
      </w:pPr>
      <w:rPr>
        <w:rFonts w:hint="default"/>
      </w:rPr>
    </w:lvl>
    <w:lvl w:ilvl="3">
      <w:start w:val="1"/>
      <w:numFmt w:val="decimal"/>
      <w:lvlText w:val="%1.%2.%3.%4."/>
      <w:lvlJc w:val="left"/>
      <w:pPr>
        <w:ind w:left="192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EC009F"/>
    <w:multiLevelType w:val="hybridMultilevel"/>
    <w:tmpl w:val="ECDAF148"/>
    <w:lvl w:ilvl="0" w:tplc="B7A01194">
      <w:start w:val="1"/>
      <w:numFmt w:val="upperRoman"/>
      <w:lvlText w:val="%1."/>
      <w:lvlJc w:val="righ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1C85717"/>
    <w:multiLevelType w:val="multilevel"/>
    <w:tmpl w:val="C16AAA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1D6866"/>
    <w:multiLevelType w:val="hybridMultilevel"/>
    <w:tmpl w:val="E0AE345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A0B3CAD"/>
    <w:multiLevelType w:val="hybridMultilevel"/>
    <w:tmpl w:val="FB466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3"/>
  </w:num>
  <w:num w:numId="8">
    <w:abstractNumId w:val="9"/>
  </w:num>
  <w:num w:numId="9">
    <w:abstractNumId w:val="9"/>
  </w:num>
  <w:num w:numId="10">
    <w:abstractNumId w:val="9"/>
  </w:num>
  <w:num w:numId="11">
    <w:abstractNumId w:val="9"/>
  </w:num>
  <w:num w:numId="12">
    <w:abstractNumId w:val="0"/>
  </w:num>
  <w:num w:numId="13">
    <w:abstractNumId w:val="11"/>
  </w:num>
  <w:num w:numId="14">
    <w:abstractNumId w:val="11"/>
  </w:num>
  <w:num w:numId="15">
    <w:abstractNumId w:val="11"/>
  </w:num>
  <w:num w:numId="16">
    <w:abstractNumId w:val="11"/>
  </w:num>
  <w:num w:numId="17">
    <w:abstractNumId w:val="5"/>
  </w:num>
  <w:num w:numId="18">
    <w:abstractNumId w:val="3"/>
  </w:num>
  <w:num w:numId="19">
    <w:abstractNumId w:val="6"/>
  </w:num>
  <w:num w:numId="20">
    <w:abstractNumId w:val="1"/>
  </w:num>
  <w:num w:numId="21">
    <w:abstractNumId w:val="7"/>
  </w:num>
  <w:num w:numId="22">
    <w:abstractNumId w:val="2"/>
  </w:num>
  <w:num w:numId="23">
    <w:abstractNumId w:val="8"/>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4"/>
  </w:num>
  <w:num w:numId="36">
    <w:abstractNumId w:val="11"/>
  </w:num>
  <w:num w:numId="37">
    <w:abstractNumId w:val="17"/>
  </w:num>
  <w:num w:numId="38">
    <w:abstractNumId w:val="16"/>
  </w:num>
  <w:num w:numId="39">
    <w:abstractNumId w:val="11"/>
  </w:num>
  <w:num w:numId="40">
    <w:abstractNumId w:val="11"/>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A78"/>
    <w:rsid w:val="000255D4"/>
    <w:rsid w:val="000F07D8"/>
    <w:rsid w:val="00151697"/>
    <w:rsid w:val="00193A89"/>
    <w:rsid w:val="00231B70"/>
    <w:rsid w:val="002512E9"/>
    <w:rsid w:val="0025182C"/>
    <w:rsid w:val="00260567"/>
    <w:rsid w:val="00282BBB"/>
    <w:rsid w:val="002F3A78"/>
    <w:rsid w:val="002F47B9"/>
    <w:rsid w:val="00303874"/>
    <w:rsid w:val="003B3265"/>
    <w:rsid w:val="003B6A78"/>
    <w:rsid w:val="003F5D13"/>
    <w:rsid w:val="0044790E"/>
    <w:rsid w:val="00462CDC"/>
    <w:rsid w:val="005D6D74"/>
    <w:rsid w:val="00605B65"/>
    <w:rsid w:val="00642939"/>
    <w:rsid w:val="00657C9A"/>
    <w:rsid w:val="00686B9D"/>
    <w:rsid w:val="006D3E7B"/>
    <w:rsid w:val="007025D7"/>
    <w:rsid w:val="00737005"/>
    <w:rsid w:val="0074026E"/>
    <w:rsid w:val="0077166D"/>
    <w:rsid w:val="008A7DE9"/>
    <w:rsid w:val="008E547B"/>
    <w:rsid w:val="00920D20"/>
    <w:rsid w:val="009439E2"/>
    <w:rsid w:val="009507B4"/>
    <w:rsid w:val="00A516B3"/>
    <w:rsid w:val="00CE6272"/>
    <w:rsid w:val="00D111D6"/>
    <w:rsid w:val="00D25AAC"/>
    <w:rsid w:val="00D504E0"/>
    <w:rsid w:val="00D649BB"/>
    <w:rsid w:val="00DD0AD6"/>
    <w:rsid w:val="00E24379"/>
    <w:rsid w:val="00E84FD0"/>
    <w:rsid w:val="00FD02D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6F2CDC"/>
  <w15:chartTrackingRefBased/>
  <w15:docId w15:val="{D4E53248-4077-4227-9EE4-D53626AF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A78"/>
    <w:pPr>
      <w:jc w:val="both"/>
    </w:pPr>
  </w:style>
  <w:style w:type="paragraph" w:styleId="Titre1">
    <w:name w:val="heading 1"/>
    <w:basedOn w:val="Normal"/>
    <w:next w:val="Normal"/>
    <w:link w:val="Titre1Car"/>
    <w:uiPriority w:val="9"/>
    <w:qFormat/>
    <w:rsid w:val="00E24379"/>
    <w:pPr>
      <w:keepNext/>
      <w:keepLines/>
      <w:numPr>
        <w:numId w:val="16"/>
      </w:numPr>
      <w:spacing w:before="360" w:after="360" w:line="240" w:lineRule="auto"/>
      <w:jc w:val="left"/>
      <w:outlineLvl w:val="0"/>
    </w:pPr>
    <w:rPr>
      <w:rFonts w:asciiTheme="majorHAnsi" w:eastAsiaTheme="majorEastAsia" w:hAnsiTheme="majorHAnsi" w:cstheme="majorBidi"/>
      <w:color w:val="364653" w:themeColor="text2" w:themeShade="BF"/>
      <w:sz w:val="36"/>
      <w:szCs w:val="32"/>
    </w:rPr>
  </w:style>
  <w:style w:type="paragraph" w:styleId="Titre2">
    <w:name w:val="heading 2"/>
    <w:basedOn w:val="Normal"/>
    <w:next w:val="Normal"/>
    <w:link w:val="Titre2Car"/>
    <w:autoRedefine/>
    <w:uiPriority w:val="9"/>
    <w:unhideWhenUsed/>
    <w:qFormat/>
    <w:rsid w:val="00D504E0"/>
    <w:pPr>
      <w:keepNext/>
      <w:keepLines/>
      <w:numPr>
        <w:ilvl w:val="1"/>
        <w:numId w:val="16"/>
      </w:numPr>
      <w:spacing w:before="200" w:after="100" w:line="240" w:lineRule="auto"/>
      <w:jc w:val="left"/>
      <w:outlineLvl w:val="1"/>
    </w:pPr>
    <w:rPr>
      <w:rFonts w:asciiTheme="majorHAnsi" w:eastAsiaTheme="majorEastAsia" w:hAnsiTheme="majorHAnsi" w:cstheme="majorBidi"/>
      <w:color w:val="495E6F" w:themeColor="text2"/>
      <w:sz w:val="32"/>
      <w:szCs w:val="26"/>
    </w:rPr>
  </w:style>
  <w:style w:type="paragraph" w:styleId="Titre3">
    <w:name w:val="heading 3"/>
    <w:basedOn w:val="Normal"/>
    <w:next w:val="Normal"/>
    <w:link w:val="Titre3Car"/>
    <w:uiPriority w:val="9"/>
    <w:unhideWhenUsed/>
    <w:qFormat/>
    <w:rsid w:val="00D504E0"/>
    <w:pPr>
      <w:keepNext/>
      <w:keepLines/>
      <w:numPr>
        <w:ilvl w:val="2"/>
        <w:numId w:val="16"/>
      </w:numPr>
      <w:spacing w:before="160" w:after="80" w:line="240" w:lineRule="auto"/>
      <w:jc w:val="left"/>
      <w:outlineLvl w:val="2"/>
    </w:pPr>
    <w:rPr>
      <w:rFonts w:asciiTheme="majorHAnsi" w:eastAsiaTheme="majorEastAsia" w:hAnsiTheme="majorHAnsi" w:cstheme="majorBidi"/>
      <w:color w:val="495E6F" w:themeColor="text2"/>
      <w:sz w:val="28"/>
      <w:szCs w:val="24"/>
    </w:rPr>
  </w:style>
  <w:style w:type="paragraph" w:styleId="Titre4">
    <w:name w:val="heading 4"/>
    <w:basedOn w:val="Normal"/>
    <w:next w:val="Normal"/>
    <w:link w:val="Titre4Car"/>
    <w:uiPriority w:val="9"/>
    <w:unhideWhenUsed/>
    <w:qFormat/>
    <w:rsid w:val="00D504E0"/>
    <w:pPr>
      <w:keepNext/>
      <w:keepLines/>
      <w:numPr>
        <w:ilvl w:val="3"/>
        <w:numId w:val="14"/>
      </w:numPr>
      <w:spacing w:before="120" w:after="60"/>
      <w:outlineLvl w:val="3"/>
    </w:pPr>
    <w:rPr>
      <w:rFonts w:asciiTheme="majorHAnsi" w:eastAsiaTheme="majorEastAsia" w:hAnsiTheme="majorHAnsi" w:cstheme="majorBidi"/>
      <w:iCs/>
      <w:color w:val="495E6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CD60-tableau-1">
    <w:name w:val="CD60-tableau-1"/>
    <w:basedOn w:val="TableauNormal"/>
    <w:uiPriority w:val="99"/>
    <w:rsid w:val="0044790E"/>
    <w:pPr>
      <w:spacing w:after="0" w:line="240" w:lineRule="auto"/>
    </w:pPr>
    <w:rPr>
      <w:color w:val="404040" w:themeColor="text1" w:themeTint="BF"/>
      <w:sz w:val="24"/>
    </w:rPr>
    <w:tblPr>
      <w:tblStyleRowBandSize w:val="1"/>
      <w:tblBorders>
        <w:bottom w:val="single" w:sz="4" w:space="0" w:color="9FA5AF" w:themeColor="background2"/>
      </w:tblBorders>
    </w:tblPr>
    <w:tcPr>
      <w:shd w:val="clear" w:color="auto" w:fill="D8DADF" w:themeFill="background2" w:themeFillTint="66"/>
      <w:vAlign w:val="center"/>
    </w:tcPr>
    <w:tblStylePr w:type="firstRow">
      <w:pPr>
        <w:jc w:val="left"/>
      </w:pPr>
      <w:rPr>
        <w:rFonts w:asciiTheme="majorHAnsi" w:hAnsiTheme="majorHAnsi"/>
        <w:caps/>
        <w:smallCaps w:val="0"/>
        <w:strike w:val="0"/>
        <w:dstrike w:val="0"/>
        <w:vanish w:val="0"/>
        <w:color w:val="FFFFFF" w:themeColor="background1"/>
        <w:sz w:val="24"/>
        <w:vertAlign w:val="baseline"/>
      </w:rPr>
      <w:tblPr/>
      <w:tcPr>
        <w:tcBorders>
          <w:top w:val="single" w:sz="36" w:space="0" w:color="495E6F" w:themeColor="text2"/>
          <w:bottom w:val="single" w:sz="36" w:space="0" w:color="495E6F" w:themeColor="text2"/>
        </w:tcBorders>
        <w:shd w:val="clear" w:color="auto" w:fill="495E6F" w:themeFill="text2"/>
      </w:tcPr>
    </w:tblStylePr>
    <w:tblStylePr w:type="lastRow">
      <w:rPr>
        <w:rFonts w:asciiTheme="majorHAnsi" w:hAnsiTheme="majorHAnsi"/>
        <w:color w:val="404040" w:themeColor="text1" w:themeTint="BF"/>
        <w:sz w:val="24"/>
      </w:rPr>
      <w:tblPr/>
      <w:tcPr>
        <w:tcBorders>
          <w:bottom w:val="single" w:sz="4" w:space="0" w:color="9FA5AF" w:themeColor="background2"/>
        </w:tcBorders>
        <w:shd w:val="clear" w:color="auto" w:fill="D8DADF" w:themeFill="background2" w:themeFillTint="66"/>
      </w:tcPr>
    </w:tblStylePr>
    <w:tblStylePr w:type="band1Horz">
      <w:pPr>
        <w:jc w:val="left"/>
      </w:pPr>
      <w:rPr>
        <w:rFonts w:asciiTheme="minorHAnsi" w:hAnsiTheme="minorHAnsi"/>
        <w:sz w:val="24"/>
      </w:rPr>
      <w:tblPr/>
      <w:tcPr>
        <w:tcBorders>
          <w:bottom w:val="single" w:sz="4" w:space="0" w:color="9FA5AF" w:themeColor="background2"/>
        </w:tcBorders>
      </w:tcPr>
    </w:tblStylePr>
    <w:tblStylePr w:type="band2Horz">
      <w:pPr>
        <w:jc w:val="left"/>
      </w:pPr>
      <w:rPr>
        <w:rFonts w:asciiTheme="minorHAnsi" w:hAnsiTheme="minorHAnsi"/>
        <w:sz w:val="24"/>
      </w:rPr>
      <w:tblPr/>
      <w:tcPr>
        <w:tcBorders>
          <w:bottom w:val="single" w:sz="4" w:space="0" w:color="9FA5AF" w:themeColor="background2"/>
        </w:tcBorders>
      </w:tcPr>
    </w:tblStylePr>
  </w:style>
  <w:style w:type="character" w:customStyle="1" w:styleId="Titre1Car">
    <w:name w:val="Titre 1 Car"/>
    <w:basedOn w:val="Policepardfaut"/>
    <w:link w:val="Titre1"/>
    <w:uiPriority w:val="9"/>
    <w:rsid w:val="00E24379"/>
    <w:rPr>
      <w:rFonts w:asciiTheme="majorHAnsi" w:eastAsiaTheme="majorEastAsia" w:hAnsiTheme="majorHAnsi" w:cstheme="majorBidi"/>
      <w:color w:val="364653" w:themeColor="text2" w:themeShade="BF"/>
      <w:sz w:val="36"/>
      <w:szCs w:val="32"/>
    </w:rPr>
  </w:style>
  <w:style w:type="character" w:customStyle="1" w:styleId="Titre2Car">
    <w:name w:val="Titre 2 Car"/>
    <w:basedOn w:val="Policepardfaut"/>
    <w:link w:val="Titre2"/>
    <w:uiPriority w:val="9"/>
    <w:rsid w:val="00D504E0"/>
    <w:rPr>
      <w:rFonts w:asciiTheme="majorHAnsi" w:eastAsiaTheme="majorEastAsia" w:hAnsiTheme="majorHAnsi" w:cstheme="majorBidi"/>
      <w:color w:val="495E6F" w:themeColor="text2"/>
      <w:sz w:val="32"/>
      <w:szCs w:val="26"/>
    </w:rPr>
  </w:style>
  <w:style w:type="character" w:customStyle="1" w:styleId="Titre3Car">
    <w:name w:val="Titre 3 Car"/>
    <w:basedOn w:val="Policepardfaut"/>
    <w:link w:val="Titre3"/>
    <w:uiPriority w:val="9"/>
    <w:rsid w:val="00D504E0"/>
    <w:rPr>
      <w:rFonts w:asciiTheme="majorHAnsi" w:eastAsiaTheme="majorEastAsia" w:hAnsiTheme="majorHAnsi" w:cstheme="majorBidi"/>
      <w:color w:val="495E6F" w:themeColor="text2"/>
      <w:sz w:val="28"/>
      <w:szCs w:val="24"/>
    </w:rPr>
  </w:style>
  <w:style w:type="paragraph" w:styleId="Titre">
    <w:name w:val="Title"/>
    <w:basedOn w:val="Normal"/>
    <w:next w:val="Normal"/>
    <w:link w:val="TitreCar"/>
    <w:uiPriority w:val="10"/>
    <w:qFormat/>
    <w:rsid w:val="00D504E0"/>
    <w:pPr>
      <w:spacing w:after="0" w:line="204" w:lineRule="auto"/>
      <w:contextualSpacing/>
      <w:jc w:val="left"/>
    </w:pPr>
    <w:rPr>
      <w:rFonts w:asciiTheme="majorHAnsi" w:eastAsiaTheme="majorEastAsia" w:hAnsiTheme="majorHAnsi" w:cstheme="majorBidi"/>
      <w:b/>
      <w:caps/>
      <w:color w:val="364653" w:themeColor="text2" w:themeShade="BF"/>
      <w:spacing w:val="-10"/>
      <w:kern w:val="28"/>
      <w:sz w:val="72"/>
      <w:szCs w:val="56"/>
    </w:rPr>
  </w:style>
  <w:style w:type="character" w:customStyle="1" w:styleId="TitreCar">
    <w:name w:val="Titre Car"/>
    <w:basedOn w:val="Policepardfaut"/>
    <w:link w:val="Titre"/>
    <w:uiPriority w:val="10"/>
    <w:rsid w:val="00D504E0"/>
    <w:rPr>
      <w:rFonts w:asciiTheme="majorHAnsi" w:eastAsiaTheme="majorEastAsia" w:hAnsiTheme="majorHAnsi" w:cstheme="majorBidi"/>
      <w:b/>
      <w:caps/>
      <w:color w:val="364653" w:themeColor="text2" w:themeShade="BF"/>
      <w:spacing w:val="-10"/>
      <w:kern w:val="28"/>
      <w:sz w:val="72"/>
      <w:szCs w:val="56"/>
    </w:rPr>
  </w:style>
  <w:style w:type="paragraph" w:styleId="Sous-titre">
    <w:name w:val="Subtitle"/>
    <w:basedOn w:val="Normal"/>
    <w:next w:val="Normal"/>
    <w:link w:val="Sous-titreCar"/>
    <w:uiPriority w:val="11"/>
    <w:qFormat/>
    <w:rsid w:val="00D504E0"/>
    <w:pPr>
      <w:numPr>
        <w:ilvl w:val="1"/>
      </w:numPr>
      <w:spacing w:after="240" w:line="240" w:lineRule="auto"/>
      <w:jc w:val="left"/>
    </w:pPr>
    <w:rPr>
      <w:color w:val="4C515B" w:themeColor="background2" w:themeShade="80"/>
      <w:spacing w:val="15"/>
      <w:sz w:val="28"/>
    </w:rPr>
  </w:style>
  <w:style w:type="character" w:customStyle="1" w:styleId="Sous-titreCar">
    <w:name w:val="Sous-titre Car"/>
    <w:basedOn w:val="Policepardfaut"/>
    <w:link w:val="Sous-titre"/>
    <w:uiPriority w:val="11"/>
    <w:rsid w:val="00D504E0"/>
    <w:rPr>
      <w:color w:val="4C515B" w:themeColor="background2" w:themeShade="80"/>
      <w:spacing w:val="15"/>
      <w:sz w:val="28"/>
    </w:rPr>
  </w:style>
  <w:style w:type="character" w:styleId="lev">
    <w:name w:val="Strong"/>
    <w:basedOn w:val="Policepardfaut"/>
    <w:uiPriority w:val="22"/>
    <w:qFormat/>
    <w:rsid w:val="00D504E0"/>
    <w:rPr>
      <w:b/>
      <w:bCs/>
    </w:rPr>
  </w:style>
  <w:style w:type="character" w:styleId="Accentuation">
    <w:name w:val="Emphasis"/>
    <w:basedOn w:val="Policepardfaut"/>
    <w:uiPriority w:val="20"/>
    <w:qFormat/>
    <w:rsid w:val="00D504E0"/>
    <w:rPr>
      <w:i/>
      <w:iCs/>
    </w:rPr>
  </w:style>
  <w:style w:type="paragraph" w:styleId="Sansinterligne">
    <w:name w:val="No Spacing"/>
    <w:link w:val="SansinterligneCar"/>
    <w:uiPriority w:val="1"/>
    <w:qFormat/>
    <w:rsid w:val="00D504E0"/>
    <w:pPr>
      <w:spacing w:after="0" w:line="240" w:lineRule="auto"/>
      <w:jc w:val="both"/>
    </w:pPr>
    <w:rPr>
      <w:sz w:val="24"/>
    </w:rPr>
  </w:style>
  <w:style w:type="character" w:customStyle="1" w:styleId="SansinterligneCar">
    <w:name w:val="Sans interligne Car"/>
    <w:basedOn w:val="Policepardfaut"/>
    <w:link w:val="Sansinterligne"/>
    <w:uiPriority w:val="1"/>
    <w:rsid w:val="00D504E0"/>
    <w:rPr>
      <w:sz w:val="24"/>
    </w:rPr>
  </w:style>
  <w:style w:type="paragraph" w:styleId="Paragraphedeliste">
    <w:name w:val="List Paragraph"/>
    <w:basedOn w:val="Normal"/>
    <w:uiPriority w:val="34"/>
    <w:qFormat/>
    <w:rsid w:val="00D504E0"/>
    <w:pPr>
      <w:ind w:left="680"/>
      <w:contextualSpacing/>
    </w:pPr>
  </w:style>
  <w:style w:type="paragraph" w:styleId="Citation">
    <w:name w:val="Quote"/>
    <w:basedOn w:val="Normal"/>
    <w:next w:val="Normal"/>
    <w:link w:val="CitationCar"/>
    <w:uiPriority w:val="29"/>
    <w:qFormat/>
    <w:rsid w:val="00D504E0"/>
    <w:pPr>
      <w:spacing w:before="200"/>
      <w:ind w:left="862" w:right="862"/>
      <w:jc w:val="center"/>
    </w:pPr>
    <w:rPr>
      <w:i/>
      <w:iCs/>
      <w:color w:val="717A88" w:themeColor="background2" w:themeShade="BF"/>
    </w:rPr>
  </w:style>
  <w:style w:type="character" w:customStyle="1" w:styleId="CitationCar">
    <w:name w:val="Citation Car"/>
    <w:basedOn w:val="Policepardfaut"/>
    <w:link w:val="Citation"/>
    <w:uiPriority w:val="29"/>
    <w:rsid w:val="00D504E0"/>
    <w:rPr>
      <w:i/>
      <w:iCs/>
      <w:color w:val="717A88" w:themeColor="background2" w:themeShade="BF"/>
      <w:sz w:val="24"/>
    </w:rPr>
  </w:style>
  <w:style w:type="paragraph" w:styleId="Citationintense">
    <w:name w:val="Intense Quote"/>
    <w:basedOn w:val="Normal"/>
    <w:next w:val="Normal"/>
    <w:link w:val="CitationintenseCar"/>
    <w:uiPriority w:val="30"/>
    <w:qFormat/>
    <w:rsid w:val="00D504E0"/>
    <w:pPr>
      <w:pBdr>
        <w:top w:val="single" w:sz="4" w:space="10" w:color="495E6F" w:themeColor="text2"/>
        <w:bottom w:val="single" w:sz="4" w:space="10" w:color="495E6F" w:themeColor="text2"/>
      </w:pBdr>
      <w:spacing w:before="240" w:after="240"/>
      <w:ind w:left="862" w:right="862"/>
      <w:jc w:val="center"/>
    </w:pPr>
    <w:rPr>
      <w:i/>
      <w:iCs/>
      <w:color w:val="495E6F" w:themeColor="text2"/>
    </w:rPr>
  </w:style>
  <w:style w:type="character" w:customStyle="1" w:styleId="CitationintenseCar">
    <w:name w:val="Citation intense Car"/>
    <w:basedOn w:val="Policepardfaut"/>
    <w:link w:val="Citationintense"/>
    <w:uiPriority w:val="30"/>
    <w:rsid w:val="00D504E0"/>
    <w:rPr>
      <w:i/>
      <w:iCs/>
      <w:color w:val="495E6F" w:themeColor="text2"/>
      <w:sz w:val="24"/>
    </w:rPr>
  </w:style>
  <w:style w:type="character" w:styleId="Emphaseple">
    <w:name w:val="Subtle Emphasis"/>
    <w:basedOn w:val="Policepardfaut"/>
    <w:uiPriority w:val="19"/>
    <w:qFormat/>
    <w:rsid w:val="00D504E0"/>
    <w:rPr>
      <w:i/>
      <w:iCs/>
      <w:color w:val="717A88" w:themeColor="background2" w:themeShade="BF"/>
    </w:rPr>
  </w:style>
  <w:style w:type="character" w:styleId="Emphaseintense">
    <w:name w:val="Intense Emphasis"/>
    <w:basedOn w:val="Policepardfaut"/>
    <w:uiPriority w:val="21"/>
    <w:qFormat/>
    <w:rsid w:val="00D504E0"/>
    <w:rPr>
      <w:i/>
      <w:iCs/>
      <w:color w:val="495E6F" w:themeColor="text2"/>
    </w:rPr>
  </w:style>
  <w:style w:type="character" w:styleId="Rfrenceple">
    <w:name w:val="Subtle Reference"/>
    <w:basedOn w:val="Policepardfaut"/>
    <w:uiPriority w:val="31"/>
    <w:qFormat/>
    <w:rsid w:val="00D504E0"/>
    <w:rPr>
      <w:smallCaps/>
      <w:color w:val="717A88" w:themeColor="background2" w:themeShade="BF"/>
    </w:rPr>
  </w:style>
  <w:style w:type="character" w:styleId="Rfrenceintense">
    <w:name w:val="Intense Reference"/>
    <w:basedOn w:val="Policepardfaut"/>
    <w:uiPriority w:val="32"/>
    <w:qFormat/>
    <w:rsid w:val="00D504E0"/>
    <w:rPr>
      <w:b/>
      <w:bCs/>
      <w:smallCaps/>
      <w:color w:val="495E6F" w:themeColor="text2"/>
      <w:spacing w:val="5"/>
    </w:rPr>
  </w:style>
  <w:style w:type="character" w:styleId="Titredulivre">
    <w:name w:val="Book Title"/>
    <w:basedOn w:val="Policepardfaut"/>
    <w:uiPriority w:val="33"/>
    <w:qFormat/>
    <w:rsid w:val="00D504E0"/>
    <w:rPr>
      <w:b/>
      <w:bCs/>
      <w:i/>
      <w:iCs/>
      <w:color w:val="495E6F" w:themeColor="text2"/>
      <w:spacing w:val="5"/>
    </w:rPr>
  </w:style>
  <w:style w:type="paragraph" w:styleId="En-ttedetabledesmatires">
    <w:name w:val="TOC Heading"/>
    <w:basedOn w:val="Normal"/>
    <w:next w:val="Normal"/>
    <w:uiPriority w:val="39"/>
    <w:unhideWhenUsed/>
    <w:qFormat/>
    <w:rsid w:val="00D504E0"/>
    <w:pPr>
      <w:spacing w:before="240" w:after="120" w:line="240" w:lineRule="auto"/>
      <w:jc w:val="left"/>
    </w:pPr>
    <w:rPr>
      <w:color w:val="364653" w:themeColor="text2" w:themeShade="BF"/>
      <w:sz w:val="36"/>
    </w:rPr>
  </w:style>
  <w:style w:type="numbering" w:customStyle="1" w:styleId="CD60-liste-style">
    <w:name w:val="CD60-liste-style"/>
    <w:uiPriority w:val="99"/>
    <w:rsid w:val="0074026E"/>
    <w:pPr>
      <w:numPr>
        <w:numId w:val="6"/>
      </w:numPr>
    </w:pPr>
  </w:style>
  <w:style w:type="character" w:customStyle="1" w:styleId="Titre4Car">
    <w:name w:val="Titre 4 Car"/>
    <w:basedOn w:val="Policepardfaut"/>
    <w:link w:val="Titre4"/>
    <w:uiPriority w:val="9"/>
    <w:rsid w:val="00D504E0"/>
    <w:rPr>
      <w:rFonts w:asciiTheme="majorHAnsi" w:eastAsiaTheme="majorEastAsia" w:hAnsiTheme="majorHAnsi" w:cstheme="majorBidi"/>
      <w:iCs/>
      <w:color w:val="495E6F" w:themeColor="text2"/>
      <w:sz w:val="24"/>
    </w:rPr>
  </w:style>
  <w:style w:type="numbering" w:customStyle="1" w:styleId="CD60-liste-style-2">
    <w:name w:val="CD60-liste-style-2"/>
    <w:uiPriority w:val="99"/>
    <w:rsid w:val="0074026E"/>
    <w:pPr>
      <w:numPr>
        <w:numId w:val="12"/>
      </w:numPr>
    </w:pPr>
  </w:style>
  <w:style w:type="table" w:customStyle="1" w:styleId="CD60-tableau-2">
    <w:name w:val="CD60-tableau-2"/>
    <w:basedOn w:val="TableauNormal"/>
    <w:uiPriority w:val="99"/>
    <w:rsid w:val="00D25AAC"/>
    <w:pPr>
      <w:spacing w:after="0" w:line="240" w:lineRule="auto"/>
    </w:pPr>
    <w:rPr>
      <w:color w:val="404040" w:themeColor="text1" w:themeTint="BF"/>
      <w:sz w:val="24"/>
    </w:rPr>
    <w:tblPr>
      <w:tblStyleRowBandSize w:val="1"/>
    </w:tblPr>
    <w:tcPr>
      <w:shd w:val="clear" w:color="auto" w:fill="D8DADF" w:themeFill="background2" w:themeFillTint="66"/>
      <w:vAlign w:val="center"/>
    </w:tcPr>
    <w:tblStylePr w:type="firstRow">
      <w:pPr>
        <w:wordWrap/>
        <w:jc w:val="center"/>
      </w:pPr>
      <w:rPr>
        <w:rFonts w:asciiTheme="majorHAnsi" w:hAnsiTheme="majorHAnsi"/>
        <w:b/>
        <w:caps w:val="0"/>
        <w:smallCaps w:val="0"/>
        <w:strike w:val="0"/>
        <w:dstrike w:val="0"/>
        <w:vanish w:val="0"/>
        <w:color w:val="FFFFFF" w:themeColor="background1"/>
        <w:sz w:val="24"/>
        <w:vertAlign w:val="baseline"/>
      </w:rPr>
      <w:tblPr/>
      <w:tcPr>
        <w:tcBorders>
          <w:top w:val="nil"/>
          <w:left w:val="nil"/>
          <w:bottom w:val="single" w:sz="6" w:space="0" w:color="495E6F" w:themeColor="text2"/>
          <w:right w:val="nil"/>
          <w:insideH w:val="nil"/>
          <w:insideV w:val="nil"/>
          <w:tl2br w:val="nil"/>
          <w:tr2bl w:val="nil"/>
        </w:tcBorders>
        <w:shd w:val="clear" w:color="auto" w:fill="495E6F" w:themeFill="text2"/>
      </w:tcPr>
    </w:tblStylePr>
    <w:tblStylePr w:type="lastRow">
      <w:pPr>
        <w:wordWrap/>
        <w:jc w:val="center"/>
      </w:pPr>
      <w:rPr>
        <w:rFonts w:asciiTheme="majorHAnsi" w:hAnsiTheme="majorHAnsi"/>
        <w:b/>
        <w:i w:val="0"/>
        <w:color w:val="FFFFFF" w:themeColor="background1"/>
        <w:sz w:val="24"/>
      </w:rPr>
      <w:tblPr/>
      <w:tcPr>
        <w:tcBorders>
          <w:bottom w:val="single" w:sz="6" w:space="0" w:color="495E6F" w:themeColor="text2"/>
        </w:tcBorders>
        <w:shd w:val="clear" w:color="auto" w:fill="899FB1" w:themeFill="text2" w:themeFillTint="99"/>
      </w:tcPr>
    </w:tblStylePr>
    <w:tblStylePr w:type="band1Horz">
      <w:pPr>
        <w:wordWrap/>
        <w:jc w:val="center"/>
      </w:pPr>
      <w:rPr>
        <w:rFonts w:asciiTheme="minorHAnsi" w:hAnsiTheme="minorHAnsi"/>
        <w:sz w:val="24"/>
      </w:rPr>
      <w:tblPr/>
      <w:tcPr>
        <w:tcBorders>
          <w:bottom w:val="single" w:sz="6" w:space="0" w:color="495E6F" w:themeColor="text2"/>
        </w:tcBorders>
        <w:shd w:val="clear" w:color="auto" w:fill="B0BECB" w:themeFill="text2" w:themeFillTint="66"/>
      </w:tcPr>
    </w:tblStylePr>
    <w:tblStylePr w:type="band2Horz">
      <w:pPr>
        <w:wordWrap/>
        <w:jc w:val="center"/>
      </w:pPr>
      <w:rPr>
        <w:rFonts w:asciiTheme="minorHAnsi" w:hAnsiTheme="minorHAnsi"/>
        <w:color w:val="auto"/>
        <w:sz w:val="24"/>
      </w:rPr>
      <w:tblPr/>
      <w:tcPr>
        <w:tcBorders>
          <w:bottom w:val="single" w:sz="6" w:space="0" w:color="495E6F" w:themeColor="text2"/>
        </w:tcBorders>
        <w:shd w:val="clear" w:color="auto" w:fill="D7DFE5" w:themeFill="text2" w:themeFillTint="33"/>
      </w:tcPr>
    </w:tblStylePr>
  </w:style>
  <w:style w:type="character" w:styleId="Marquedecommentaire">
    <w:name w:val="annotation reference"/>
    <w:basedOn w:val="Policepardfaut"/>
    <w:uiPriority w:val="99"/>
    <w:semiHidden/>
    <w:unhideWhenUsed/>
    <w:rsid w:val="002F3A78"/>
    <w:rPr>
      <w:sz w:val="16"/>
      <w:szCs w:val="16"/>
    </w:rPr>
  </w:style>
  <w:style w:type="paragraph" w:styleId="Commentaire">
    <w:name w:val="annotation text"/>
    <w:basedOn w:val="Normal"/>
    <w:link w:val="CommentaireCar"/>
    <w:uiPriority w:val="99"/>
    <w:semiHidden/>
    <w:unhideWhenUsed/>
    <w:rsid w:val="002F3A78"/>
    <w:pPr>
      <w:spacing w:line="240" w:lineRule="auto"/>
    </w:pPr>
    <w:rPr>
      <w:sz w:val="20"/>
      <w:szCs w:val="20"/>
    </w:rPr>
  </w:style>
  <w:style w:type="character" w:customStyle="1" w:styleId="CommentaireCar">
    <w:name w:val="Commentaire Car"/>
    <w:basedOn w:val="Policepardfaut"/>
    <w:link w:val="Commentaire"/>
    <w:uiPriority w:val="99"/>
    <w:semiHidden/>
    <w:rsid w:val="002F3A78"/>
    <w:rPr>
      <w:sz w:val="20"/>
      <w:szCs w:val="20"/>
    </w:rPr>
  </w:style>
  <w:style w:type="paragraph" w:styleId="Textedebulles">
    <w:name w:val="Balloon Text"/>
    <w:basedOn w:val="Normal"/>
    <w:link w:val="TextedebullesCar"/>
    <w:uiPriority w:val="99"/>
    <w:semiHidden/>
    <w:unhideWhenUsed/>
    <w:rsid w:val="002F3A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3A78"/>
    <w:rPr>
      <w:rFonts w:ascii="Segoe UI" w:hAnsi="Segoe UI" w:cs="Segoe UI"/>
      <w:sz w:val="18"/>
      <w:szCs w:val="18"/>
    </w:rPr>
  </w:style>
  <w:style w:type="paragraph" w:styleId="NormalWeb">
    <w:name w:val="Normal (Web)"/>
    <w:basedOn w:val="Normal"/>
    <w:uiPriority w:val="99"/>
    <w:unhideWhenUsed/>
    <w:rsid w:val="002F3A7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B3265"/>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D111D6"/>
    <w:rPr>
      <w:b/>
      <w:bCs/>
    </w:rPr>
  </w:style>
  <w:style w:type="character" w:customStyle="1" w:styleId="ObjetducommentaireCar">
    <w:name w:val="Objet du commentaire Car"/>
    <w:basedOn w:val="CommentaireCar"/>
    <w:link w:val="Objetducommentaire"/>
    <w:uiPriority w:val="99"/>
    <w:semiHidden/>
    <w:rsid w:val="00D11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CD60-2016">
  <a:themeElements>
    <a:clrScheme name="CD60">
      <a:dk1>
        <a:sysClr val="windowText" lastClr="000000"/>
      </a:dk1>
      <a:lt1>
        <a:sysClr val="window" lastClr="FFFFFF"/>
      </a:lt1>
      <a:dk2>
        <a:srgbClr val="495E6F"/>
      </a:dk2>
      <a:lt2>
        <a:srgbClr val="9FA5AF"/>
      </a:lt2>
      <a:accent1>
        <a:srgbClr val="47BCC3"/>
      </a:accent1>
      <a:accent2>
        <a:srgbClr val="B4DDD8"/>
      </a:accent2>
      <a:accent3>
        <a:srgbClr val="923A8E"/>
      </a:accent3>
      <a:accent4>
        <a:srgbClr val="B593B2"/>
      </a:accent4>
      <a:accent5>
        <a:srgbClr val="2F99CC"/>
      </a:accent5>
      <a:accent6>
        <a:srgbClr val="A5B9DA"/>
      </a:accent6>
      <a:hlink>
        <a:srgbClr val="0563C1"/>
      </a:hlink>
      <a:folHlink>
        <a:srgbClr val="954F72"/>
      </a:folHlink>
    </a:clrScheme>
    <a:fontScheme name="CD60">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CD60-2016" id="{07719371-5C8A-4CBB-9D05-706BDF3B15A8}" vid="{F145F569-062F-46AB-A32D-52E7E104D4CC}"/>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943</Words>
  <Characters>5188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Conseil Departemental de l Oise</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Maureen</dc:creator>
  <cp:keywords/>
  <dc:description/>
  <cp:lastModifiedBy>HERNANDEZ, Maureen</cp:lastModifiedBy>
  <cp:revision>7</cp:revision>
  <dcterms:created xsi:type="dcterms:W3CDTF">2025-07-04T14:35:00Z</dcterms:created>
  <dcterms:modified xsi:type="dcterms:W3CDTF">2025-11-17T09:26:00Z</dcterms:modified>
</cp:coreProperties>
</file>